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6B81411" w14:textId="32816D2E" w:rsidR="008B6539" w:rsidRPr="001E508F" w:rsidRDefault="008B6539" w:rsidP="001E508F">
      <w:pPr>
        <w:pStyle w:val="Title"/>
        <w:spacing w:before="4080" w:after="480" w:line="180" w:lineRule="auto"/>
        <w:ind w:left="-720" w:right="-720"/>
        <w:contextualSpacing w:val="0"/>
        <w:rPr>
          <w:rFonts w:asciiTheme="minorHAnsi" w:hAnsiTheme="minorHAnsi"/>
          <w:b/>
          <w:bCs/>
          <w:noProof/>
          <w:color w:val="FFFFFF" w:themeColor="background1"/>
          <w:sz w:val="144"/>
          <w:szCs w:val="144"/>
        </w:rPr>
      </w:pPr>
      <w:bookmarkStart w:id="0" w:name="_GoBack"/>
    </w:p>
    <w:bookmarkEnd w:id="0"/>
    <w:p w14:paraId="6E136DD1" w14:textId="77777777" w:rsidR="008B6539" w:rsidRPr="0022106C" w:rsidRDefault="008B6539" w:rsidP="0022106C">
      <w:pPr>
        <w:spacing w:before="1440" w:after="0"/>
        <w:contextualSpacing/>
        <w:rPr>
          <w:rFonts w:ascii="Cambria" w:hAnsi="Cambria"/>
          <w:b/>
          <w:color w:val="24455E"/>
          <w:sz w:val="52"/>
        </w:rPr>
      </w:pPr>
    </w:p>
    <w:p w14:paraId="2C932ADF" w14:textId="49E20FEF" w:rsidR="00942207" w:rsidRPr="000640A9" w:rsidRDefault="008C200B" w:rsidP="00B56CD4">
      <w:pPr>
        <w:spacing w:before="180"/>
        <w:rPr>
          <w:color w:val="172C3C" w:themeColor="text2"/>
          <w:sz w:val="32"/>
          <w:szCs w:val="32"/>
          <w:shd w:val="clear" w:color="auto" w:fill="auto"/>
        </w:rPr>
        <w:sectPr w:rsidR="00942207" w:rsidRPr="000640A9" w:rsidSect="00F32EEB">
          <w:headerReference w:type="default" r:id="rId11"/>
          <w:footerReference w:type="default" r:id="rId12"/>
          <w:headerReference w:type="first" r:id="rId13"/>
          <w:footerReference w:type="first" r:id="rId14"/>
          <w:pgSz w:w="12240" w:h="15840"/>
          <w:pgMar w:top="1440" w:right="1440" w:bottom="1440" w:left="1440" w:header="504" w:footer="576" w:gutter="0"/>
          <w:cols w:space="720"/>
          <w:titlePg/>
          <w:docGrid w:linePitch="360"/>
        </w:sectPr>
      </w:pPr>
      <w:r>
        <w:rPr>
          <w:noProof/>
        </w:rPr>
        <mc:AlternateContent>
          <mc:Choice Requires="wps">
            <w:drawing>
              <wp:anchor distT="0" distB="0" distL="114300" distR="114300" simplePos="0" relativeHeight="251658240" behindDoc="0" locked="0" layoutInCell="1" allowOverlap="1" wp14:anchorId="1F3FD268" wp14:editId="479BB7DD">
                <wp:simplePos x="0" y="0"/>
                <wp:positionH relativeFrom="column">
                  <wp:posOffset>-61595</wp:posOffset>
                </wp:positionH>
                <wp:positionV relativeFrom="paragraph">
                  <wp:posOffset>6076950</wp:posOffset>
                </wp:positionV>
                <wp:extent cx="6116955" cy="1181100"/>
                <wp:effectExtent l="0" t="0" r="0" b="0"/>
                <wp:wrapNone/>
                <wp:docPr id="12" name="Text Box 12">
                  <a:extLst xmlns:a="http://schemas.openxmlformats.org/drawingml/2006/main">
                    <a:ext uri="{C183D7F6-B498-43B3-948B-1728B52AA6E4}">
                      <adec:decorative xmlns:adec="http://schemas.microsoft.com/office/drawing/2017/decorative"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val="1"/>
                    </a:ext>
                  </a:extLst>
                </wp:docPr>
                <wp:cNvGraphicFramePr/>
                <a:graphic xmlns:a="http://schemas.openxmlformats.org/drawingml/2006/main">
                  <a:graphicData uri="http://schemas.microsoft.com/office/word/2010/wordprocessingShape">
                    <wps:wsp>
                      <wps:cNvSpPr txBox="1"/>
                      <wps:spPr>
                        <a:xfrm>
                          <a:off x="0" y="0"/>
                          <a:ext cx="6116955" cy="11811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4F2CB11" w14:textId="03B75B88" w:rsidR="00CC1BDC" w:rsidRDefault="00CC1BDC" w:rsidP="008C200B">
                            <w:pPr>
                              <w:contextualSpacing/>
                              <w:rPr>
                                <w:noProof/>
                                <w:color w:val="172C3C" w:themeColor="text2"/>
                                <w:sz w:val="44"/>
                                <w:szCs w:val="44"/>
                                <w:shd w:val="clear" w:color="auto" w:fill="auto"/>
                              </w:rPr>
                            </w:pPr>
                            <w:r w:rsidRPr="00553404">
                              <w:rPr>
                                <w:noProof/>
                                <w:color w:val="172C3C" w:themeColor="text2"/>
                                <w:sz w:val="44"/>
                                <w:szCs w:val="44"/>
                                <w:shd w:val="clear" w:color="auto" w:fill="auto"/>
                              </w:rPr>
                              <w:t>Report Summary:  What We Learned</w:t>
                            </w:r>
                          </w:p>
                          <w:p w14:paraId="2D5CD22A" w14:textId="0773A54E" w:rsidR="00CC1BDC" w:rsidRPr="00553404" w:rsidRDefault="00CC1BDC" w:rsidP="00553404">
                            <w:pPr>
                              <w:spacing w:before="720"/>
                              <w:rPr>
                                <w:color w:val="172C3C" w:themeColor="text2"/>
                                <w:sz w:val="32"/>
                                <w:szCs w:val="32"/>
                                <w:shd w:val="clear" w:color="auto" w:fill="auto"/>
                              </w:rPr>
                            </w:pPr>
                            <w:r w:rsidRPr="00553404">
                              <w:rPr>
                                <w:color w:val="172C3C" w:themeColor="text2"/>
                                <w:sz w:val="32"/>
                                <w:szCs w:val="32"/>
                                <w:shd w:val="clear" w:color="auto" w:fill="auto"/>
                              </w:rPr>
                              <w:t xml:space="preserve">January 2020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1F3FD268" id="_x0000_t202" coordsize="21600,21600" o:spt="202" path="m,l,21600r21600,l21600,xe">
                <v:stroke joinstyle="miter"/>
                <v:path gradientshapeok="t" o:connecttype="rect"/>
              </v:shapetype>
              <v:shape id="Text Box 12" o:spid="_x0000_s1026" type="#_x0000_t202" style="position:absolute;margin-left:-4.85pt;margin-top:478.5pt;width:481.65pt;height:9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" filled="f" stroked="f" strokeweight=".5pt">
                <v:textbox>
                  <w:txbxContent>
                    <w:p w14:paraId="54F2CB11" w14:textId="03B75B88" w:rsidR="00CC1BDC" w:rsidRDefault="00CC1BDC" w:rsidP="008C200B">
                      <w:pPr>
                        <w:contextualSpacing/>
                        <w:rPr>
                          <w:noProof/>
                          <w:color w:val="172C3C" w:themeColor="text2"/>
                          <w:sz w:val="44"/>
                          <w:szCs w:val="44"/>
                          <w:shd w:val="clear" w:color="auto" w:fill="auto"/>
                        </w:rPr>
                      </w:pPr>
                      <w:r w:rsidRPr="00553404">
                        <w:rPr>
                          <w:noProof/>
                          <w:color w:val="172C3C" w:themeColor="text2"/>
                          <w:sz w:val="44"/>
                          <w:szCs w:val="44"/>
                          <w:shd w:val="clear" w:color="auto" w:fill="auto"/>
                        </w:rPr>
                        <w:t>Report Summary:  What We Learned</w:t>
                      </w:r>
                    </w:p>
                    <w:p w14:paraId="2D5CD22A" w14:textId="0773A54E" w:rsidR="00CC1BDC" w:rsidRPr="00553404" w:rsidRDefault="00CC1BDC" w:rsidP="00553404">
                      <w:pPr>
                        <w:spacing w:before="720"/>
                        <w:rPr>
                          <w:color w:val="172C3C" w:themeColor="text2"/>
                          <w:sz w:val="32"/>
                          <w:szCs w:val="32"/>
                          <w:shd w:val="clear" w:color="auto" w:fill="auto"/>
                        </w:rPr>
                      </w:pPr>
                      <w:r w:rsidRPr="00553404">
                        <w:rPr>
                          <w:color w:val="172C3C" w:themeColor="text2"/>
                          <w:sz w:val="32"/>
                          <w:szCs w:val="32"/>
                          <w:shd w:val="clear" w:color="auto" w:fill="auto"/>
                        </w:rPr>
                        <w:t xml:space="preserve">January 2020 </w:t>
                      </w:r>
                    </w:p>
                  </w:txbxContent>
                </v:textbox>
              </v:shape>
            </w:pict>
          </mc:Fallback>
        </mc:AlternateContent>
      </w:r>
    </w:p>
    <w:p w14:paraId="4D263ADC" w14:textId="77777777" w:rsidR="000640A9" w:rsidRPr="00F44C6C" w:rsidRDefault="000640A9" w:rsidP="00580337">
      <w:pPr>
        <w:pStyle w:val="Heading1"/>
      </w:pPr>
      <w:r w:rsidRPr="00373081">
        <w:lastRenderedPageBreak/>
        <w:t>Executive</w:t>
      </w:r>
      <w:r w:rsidRPr="00F44C6C">
        <w:t xml:space="preserve"> Summary</w:t>
      </w:r>
    </w:p>
    <w:p w14:paraId="4EACF1B2" w14:textId="1AB0D8BE" w:rsidR="000640A9" w:rsidRDefault="000640A9" w:rsidP="000640A9">
      <w:pPr>
        <w:pStyle w:val="Paragraph"/>
      </w:pPr>
      <w:r w:rsidRPr="00F44C6C">
        <w:t xml:space="preserve">This Issue Brief </w:t>
      </w:r>
      <w:r>
        <w:t>explores strategies to integrate</w:t>
      </w:r>
      <w:r w:rsidRPr="00F44C6C">
        <w:t xml:space="preserve"> human trafficking</w:t>
      </w:r>
      <w:r w:rsidR="00E35884">
        <w:t xml:space="preserve"> (</w:t>
      </w:r>
      <w:r w:rsidR="000C580D">
        <w:t>HT)</w:t>
      </w:r>
      <w:r w:rsidRPr="00F44C6C">
        <w:t xml:space="preserve"> prevention</w:t>
      </w:r>
      <w:r>
        <w:t xml:space="preserve"> into R</w:t>
      </w:r>
      <w:r w:rsidRPr="00F44C6C">
        <w:t>unaway and</w:t>
      </w:r>
      <w:r>
        <w:t xml:space="preserve"> H</w:t>
      </w:r>
      <w:r w:rsidRPr="00F44C6C">
        <w:t xml:space="preserve">omeless </w:t>
      </w:r>
      <w:r>
        <w:t>Y</w:t>
      </w:r>
      <w:r w:rsidRPr="00F44C6C">
        <w:t xml:space="preserve">outh (RHY) programs. </w:t>
      </w:r>
      <w:r>
        <w:t>These strategies emphasize</w:t>
      </w:r>
      <w:r w:rsidRPr="00F44C6C">
        <w:t xml:space="preserve"> the vital role that RHY programs</w:t>
      </w:r>
      <w:r>
        <w:t xml:space="preserve"> </w:t>
      </w:r>
      <w:r w:rsidRPr="00F44C6C">
        <w:t>can play in the prevention of sex and labor trafficking</w:t>
      </w:r>
      <w:r>
        <w:t xml:space="preserve"> among runaway and homeless youth. It also highlights the importance of integrating public health, trauma-informed, and positive youth</w:t>
      </w:r>
      <w:r w:rsidR="00D744D1">
        <w:t xml:space="preserve"> </w:t>
      </w:r>
      <w:r>
        <w:t xml:space="preserve">development principles in the development and implementation of </w:t>
      </w:r>
      <w:r w:rsidR="000C580D">
        <w:t>HT</w:t>
      </w:r>
      <w:r>
        <w:t xml:space="preserve"> prevention interventions. </w:t>
      </w:r>
    </w:p>
    <w:p w14:paraId="5BC12975" w14:textId="77777777" w:rsidR="000640A9" w:rsidRPr="00F44C6C" w:rsidRDefault="000640A9" w:rsidP="000640A9">
      <w:pPr>
        <w:pStyle w:val="Paragraph"/>
      </w:pPr>
      <w:r w:rsidRPr="00F44C6C">
        <w:t xml:space="preserve">Key highlights of this </w:t>
      </w:r>
      <w:r>
        <w:t>Issue B</w:t>
      </w:r>
      <w:r w:rsidRPr="00F44C6C">
        <w:t xml:space="preserve">rief </w:t>
      </w:r>
      <w:r>
        <w:t>include</w:t>
      </w:r>
      <w:r w:rsidRPr="00F44C6C">
        <w:t xml:space="preserve">: </w:t>
      </w:r>
    </w:p>
    <w:p w14:paraId="1C6047A5" w14:textId="3F93B3CD" w:rsidR="000640A9" w:rsidRPr="00022329" w:rsidRDefault="000640A9" w:rsidP="000640A9">
      <w:pPr>
        <w:pStyle w:val="Bullet"/>
      </w:pPr>
      <w:r w:rsidRPr="00022329">
        <w:t>Integrating sex and labor trafficking prevention strategies based on the unique experiences, needs, and strengths of RHY</w:t>
      </w:r>
      <w:r w:rsidR="003C7852">
        <w:t>.</w:t>
      </w:r>
    </w:p>
    <w:p w14:paraId="34A94C20" w14:textId="3FF9C11C" w:rsidR="000640A9" w:rsidRPr="00022329" w:rsidRDefault="000640A9" w:rsidP="000640A9">
      <w:pPr>
        <w:pStyle w:val="Bullet"/>
      </w:pPr>
      <w:r w:rsidRPr="00022329">
        <w:t xml:space="preserve">Building local capacity in </w:t>
      </w:r>
      <w:r w:rsidR="000C580D">
        <w:t>HT</w:t>
      </w:r>
      <w:r w:rsidRPr="00022329">
        <w:t xml:space="preserve"> prevention efforts by educating community stakeholders on the intersection of </w:t>
      </w:r>
      <w:r w:rsidR="000C580D">
        <w:t>HT</w:t>
      </w:r>
      <w:r w:rsidRPr="00022329">
        <w:t>, runaway incidents, and youth homelessness</w:t>
      </w:r>
      <w:r w:rsidR="003C7852">
        <w:t>.</w:t>
      </w:r>
    </w:p>
    <w:p w14:paraId="5DDA3087" w14:textId="171798B2" w:rsidR="000640A9" w:rsidRPr="00022329" w:rsidRDefault="000640A9" w:rsidP="000640A9">
      <w:pPr>
        <w:pStyle w:val="Bullet"/>
        <w:spacing w:after="240"/>
      </w:pPr>
      <w:r w:rsidRPr="00022329">
        <w:t xml:space="preserve">Using existing programmatic frameworks to incorporate </w:t>
      </w:r>
      <w:r w:rsidR="000C580D">
        <w:t>HT</w:t>
      </w:r>
      <w:r w:rsidRPr="00022329">
        <w:t xml:space="preserve"> prevention components into RHY settings</w:t>
      </w:r>
      <w:r w:rsidR="003C7852">
        <w:t>.</w:t>
      </w:r>
    </w:p>
    <w:p w14:paraId="1684A122" w14:textId="444A7B2A" w:rsidR="000640A9" w:rsidRPr="00F32EEB" w:rsidRDefault="000640A9" w:rsidP="00933BCB">
      <w:pPr>
        <w:pStyle w:val="Bullet"/>
      </w:pPr>
      <w:r>
        <w:t xml:space="preserve">Addressing the root causes and social conditions in which RHY become vulnerable to exploitation, violence, and </w:t>
      </w:r>
      <w:r w:rsidR="000C580D">
        <w:t>HT</w:t>
      </w:r>
      <w:r w:rsidR="003C7852">
        <w:t>.</w:t>
      </w:r>
    </w:p>
    <w:p w14:paraId="79265304" w14:textId="77777777" w:rsidR="000640A9" w:rsidRDefault="000640A9" w:rsidP="000640A9">
      <w:pPr>
        <w:spacing w:after="160" w:line="259" w:lineRule="auto"/>
        <w:rPr>
          <w:rFonts w:eastAsiaTheme="majorEastAsia"/>
          <w:b/>
          <w:bCs/>
          <w:color w:val="1C5A7C"/>
          <w:sz w:val="40"/>
          <w:szCs w:val="32"/>
        </w:rPr>
      </w:pPr>
      <w:r>
        <w:rPr>
          <w:rFonts w:eastAsiaTheme="majorEastAsia"/>
        </w:rPr>
        <w:br w:type="page"/>
      </w:r>
    </w:p>
    <w:p w14:paraId="20A5A0D1" w14:textId="1B74AE75" w:rsidR="002A7CDF" w:rsidRDefault="006E34D4" w:rsidP="00580337">
      <w:pPr>
        <w:pStyle w:val="Heading1"/>
        <w:rPr>
          <w:rFonts w:eastAsiaTheme="majorEastAsia"/>
        </w:rPr>
      </w:pPr>
      <w:r w:rsidRPr="00F44C6C">
        <w:rPr>
          <w:rFonts w:eastAsiaTheme="majorEastAsia"/>
        </w:rPr>
        <w:lastRenderedPageBreak/>
        <w:t>Introduction</w:t>
      </w:r>
    </w:p>
    <w:p w14:paraId="100E3DF6" w14:textId="3A7F1908" w:rsidR="006E34D4" w:rsidRPr="00E32005" w:rsidRDefault="006E34D4" w:rsidP="00E32005">
      <w:pPr>
        <w:pStyle w:val="Head2List"/>
        <w:rPr>
          <w:rFonts w:eastAsiaTheme="majorEastAsia"/>
        </w:rPr>
      </w:pPr>
      <w:r w:rsidRPr="00E32005">
        <w:t>Human Trafficking Among Runaway and Homeless Youth</w:t>
      </w:r>
    </w:p>
    <w:p w14:paraId="0D6BADB5" w14:textId="573E9878" w:rsidR="006E34D4" w:rsidRPr="00F44C6C" w:rsidRDefault="00A42122" w:rsidP="00EE2A2C">
      <w:r>
        <w:rPr>
          <w:rFonts w:eastAsiaTheme="majorEastAsia"/>
          <w:noProof/>
          <w:shd w:val="clear" w:color="auto" w:fill="auto"/>
        </w:rPr>
        <mc:AlternateContent>
          <mc:Choice Requires="wps">
            <w:drawing>
              <wp:anchor distT="0" distB="182880" distL="182880" distR="114300" simplePos="0" relativeHeight="251658241" behindDoc="1" locked="0" layoutInCell="1" allowOverlap="1" wp14:anchorId="4EEA9151" wp14:editId="3D6555F5">
                <wp:simplePos x="0" y="0"/>
                <wp:positionH relativeFrom="margin">
                  <wp:align>right</wp:align>
                </wp:positionH>
                <wp:positionV relativeFrom="paragraph">
                  <wp:posOffset>105410</wp:posOffset>
                </wp:positionV>
                <wp:extent cx="2093595" cy="4554855"/>
                <wp:effectExtent l="0" t="0" r="1905" b="4445"/>
                <wp:wrapTight wrapText="bothSides">
                  <wp:wrapPolygon edited="0">
                    <wp:start x="0" y="0"/>
                    <wp:lineTo x="0" y="21561"/>
                    <wp:lineTo x="21489" y="21561"/>
                    <wp:lineTo x="21489" y="0"/>
                    <wp:lineTo x="0" y="0"/>
                  </wp:wrapPolygon>
                </wp:wrapTight>
                <wp:docPr id="19" name="Text Box 19"/>
                <wp:cNvGraphicFramePr/>
                <a:graphic xmlns:a="http://schemas.openxmlformats.org/drawingml/2006/main">
                  <a:graphicData uri="http://schemas.microsoft.com/office/word/2010/wordprocessingShape">
                    <wps:wsp>
                      <wps:cNvSpPr txBox="1"/>
                      <wps:spPr>
                        <a:xfrm>
                          <a:off x="0" y="0"/>
                          <a:ext cx="2093595" cy="4555067"/>
                        </a:xfrm>
                        <a:prstGeom prst="rect">
                          <a:avLst/>
                        </a:prstGeom>
                        <a:solidFill>
                          <a:schemeClr val="accent5">
                            <a:lumMod val="25000"/>
                          </a:schemeClr>
                        </a:solidFill>
                        <a:ln w="28575">
                          <a:noFill/>
                        </a:ln>
                      </wps:spPr>
                      <wps:txbx>
                        <w:txbxContent>
                          <w:p w14:paraId="0AF9E707" w14:textId="77777777" w:rsidR="00CC1BDC" w:rsidRPr="00E00896" w:rsidRDefault="00CC1BDC" w:rsidP="002A6692">
                            <w:pPr>
                              <w:pStyle w:val="Heading2"/>
                              <w:shd w:val="clear" w:color="auto" w:fill="163A54" w:themeFill="accent5" w:themeFillShade="40"/>
                              <w:rPr>
                                <w:rFonts w:asciiTheme="minorHAnsi" w:hAnsiTheme="minorHAnsi"/>
                                <w:color w:val="67A8D6" w:themeColor="accent5" w:themeShade="BF"/>
                              </w:rPr>
                            </w:pPr>
                            <w:r w:rsidRPr="00E00896">
                              <w:rPr>
                                <w:rFonts w:asciiTheme="minorHAnsi" w:hAnsiTheme="minorHAnsi"/>
                                <w:color w:val="67A8D6" w:themeColor="accent5" w:themeShade="BF"/>
                                <w:shd w:val="clear" w:color="auto" w:fill="163A54" w:themeFill="accent5" w:themeFillShade="40"/>
                              </w:rPr>
                              <w:t>Human Trafficking Definition</w:t>
                            </w:r>
                          </w:p>
                          <w:p w14:paraId="3020BE34" w14:textId="77777777" w:rsidR="00CC1BDC" w:rsidRPr="00E00896" w:rsidRDefault="00CC1BDC" w:rsidP="002A6692">
                            <w:pPr>
                              <w:shd w:val="clear" w:color="auto" w:fill="163A54" w:themeFill="accent5" w:themeFillShade="40"/>
                              <w:rPr>
                                <w:color w:val="FFFFFF" w:themeColor="background1"/>
                                <w:sz w:val="21"/>
                                <w:szCs w:val="21"/>
                              </w:rPr>
                            </w:pPr>
                            <w:r w:rsidRPr="00E00896">
                              <w:rPr>
                                <w:color w:val="FFFFFF" w:themeColor="background1"/>
                                <w:sz w:val="21"/>
                                <w:szCs w:val="21"/>
                                <w:shd w:val="clear" w:color="auto" w:fill="163A54" w:themeFill="accent5" w:themeFillShade="40"/>
                              </w:rPr>
                              <w:t>The Trafficking Victims Protection Act (TVPA) of 2000, as amended, defines “severe forms of trafficking in persons” in 22 U.S.C. § 7102 (11) as:</w:t>
                            </w:r>
                          </w:p>
                          <w:p w14:paraId="732D8F61" w14:textId="53353DDB" w:rsidR="00CC1BDC" w:rsidRPr="00E00896" w:rsidRDefault="00CC1BDC" w:rsidP="002A6692">
                            <w:pPr>
                              <w:shd w:val="clear" w:color="auto" w:fill="163A54" w:themeFill="accent5" w:themeFillShade="40"/>
                              <w:rPr>
                                <w:color w:val="FFFFFF" w:themeColor="background1"/>
                                <w:sz w:val="21"/>
                                <w:szCs w:val="21"/>
                              </w:rPr>
                            </w:pPr>
                            <w:r w:rsidRPr="00E00896">
                              <w:rPr>
                                <w:b/>
                                <w:bCs/>
                                <w:color w:val="FFFFFF" w:themeColor="background1"/>
                                <w:sz w:val="21"/>
                                <w:szCs w:val="21"/>
                                <w:shd w:val="clear" w:color="auto" w:fill="163A54" w:themeFill="accent5" w:themeFillShade="40"/>
                              </w:rPr>
                              <w:t>Sex Trafficking</w:t>
                            </w:r>
                            <w:r w:rsidRPr="00E00896">
                              <w:rPr>
                                <w:color w:val="FFFFFF" w:themeColor="background1"/>
                                <w:sz w:val="21"/>
                                <w:szCs w:val="21"/>
                                <w:shd w:val="clear" w:color="auto" w:fill="163A54" w:themeFill="accent5" w:themeFillShade="40"/>
                              </w:rPr>
                              <w:t>: The recruitment, harboring, transportation, provision, obtaining, patronizing, or soliciting of a person for the purpose of a commercial sex act in which the commercial sex act is induced by force, fraud, or coercion, or in which the person induced to perform such act has not attained 18 years of age.</w:t>
                            </w:r>
                            <w:r w:rsidRPr="00E00896">
                              <w:rPr>
                                <w:color w:val="FFFFFF" w:themeColor="background1"/>
                                <w:sz w:val="21"/>
                                <w:szCs w:val="21"/>
                              </w:rPr>
                              <w:t xml:space="preserve"> </w:t>
                            </w:r>
                          </w:p>
                          <w:p w14:paraId="7EA659B2" w14:textId="2D028B58" w:rsidR="00CC1BDC" w:rsidRPr="00E00896" w:rsidRDefault="00CC1BDC" w:rsidP="002A6692">
                            <w:pPr>
                              <w:shd w:val="clear" w:color="auto" w:fill="163A54" w:themeFill="accent5" w:themeFillShade="40"/>
                              <w:rPr>
                                <w:color w:val="FFFFFF" w:themeColor="background1"/>
                                <w:sz w:val="21"/>
                                <w:szCs w:val="21"/>
                              </w:rPr>
                            </w:pPr>
                            <w:r w:rsidRPr="00E00896">
                              <w:rPr>
                                <w:b/>
                                <w:bCs/>
                                <w:color w:val="FFFFFF" w:themeColor="background1"/>
                                <w:sz w:val="21"/>
                                <w:szCs w:val="21"/>
                                <w:shd w:val="clear" w:color="auto" w:fill="163A54" w:themeFill="accent5" w:themeFillShade="40"/>
                              </w:rPr>
                              <w:t>Labor Trafficking:</w:t>
                            </w:r>
                            <w:r w:rsidRPr="00E00896">
                              <w:rPr>
                                <w:color w:val="FFFFFF" w:themeColor="background1"/>
                                <w:sz w:val="21"/>
                                <w:szCs w:val="21"/>
                                <w:shd w:val="clear" w:color="auto" w:fill="163A54" w:themeFill="accent5" w:themeFillShade="40"/>
                              </w:rPr>
                              <w:t xml:space="preserve"> The recruitment, harboring, transportation, provision, or obtaining of a person for labor or services through the use of force, fraud, or coercion, for the purposes of subjection to</w:t>
                            </w:r>
                            <w:r w:rsidRPr="00E00896">
                              <w:rPr>
                                <w:color w:val="FFFFFF" w:themeColor="background1"/>
                                <w:sz w:val="21"/>
                                <w:szCs w:val="21"/>
                                <w:shd w:val="clear" w:color="auto" w:fill="DFF1EF" w:themeFill="accent6" w:themeFillTint="33"/>
                              </w:rPr>
                              <w:t xml:space="preserve"> </w:t>
                            </w:r>
                            <w:r w:rsidRPr="00E00896">
                              <w:rPr>
                                <w:color w:val="FFFFFF" w:themeColor="background1"/>
                                <w:sz w:val="21"/>
                                <w:szCs w:val="21"/>
                                <w:shd w:val="clear" w:color="auto" w:fill="163A54" w:themeFill="accent5" w:themeFillShade="40"/>
                              </w:rPr>
                              <w:t>involuntary servitude, peonage, debt bondage or slavery.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EEA9151" id="Text Box 19" o:spid="_x0000_s1027" type="#_x0000_t202" style="position:absolute;margin-left:113.65pt;margin-top:8.3pt;width:164.85pt;height:358.65pt;z-index:-251658239;visibility:visible;mso-wrap-style:square;mso-width-percent:0;mso-height-percent:0;mso-wrap-distance-left:14.4pt;mso-wrap-distance-top:0;mso-wrap-distance-right:9pt;mso-wrap-distance-bottom:14.4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" fillcolor="#163952 [808]" stroked="f" strokeweight="2.25pt">
                <v:textbox>
                  <w:txbxContent>
                    <w:p w14:paraId="0AF9E707" w14:textId="77777777" w:rsidR="00CC1BDC" w:rsidRPr="00E00896" w:rsidRDefault="00CC1BDC" w:rsidP="002A6692">
                      <w:pPr>
                        <w:pStyle w:val="Heading2"/>
                        <w:shd w:val="clear" w:color="auto" w:fill="163A54" w:themeFill="accent5" w:themeFillShade="40"/>
                        <w:rPr>
                          <w:rFonts w:asciiTheme="minorHAnsi" w:hAnsiTheme="minorHAnsi"/>
                          <w:color w:val="67A8D6" w:themeColor="accent5" w:themeShade="BF"/>
                        </w:rPr>
                      </w:pPr>
                      <w:r w:rsidRPr="00E00896">
                        <w:rPr>
                          <w:rFonts w:asciiTheme="minorHAnsi" w:hAnsiTheme="minorHAnsi"/>
                          <w:color w:val="67A8D6" w:themeColor="accent5" w:themeShade="BF"/>
                          <w:shd w:val="clear" w:color="auto" w:fill="163A54" w:themeFill="accent5" w:themeFillShade="40"/>
                        </w:rPr>
                        <w:t>Human Trafficking Definition</w:t>
                      </w:r>
                    </w:p>
                    <w:p w14:paraId="3020BE34" w14:textId="77777777" w:rsidR="00CC1BDC" w:rsidRPr="00E00896" w:rsidRDefault="00CC1BDC" w:rsidP="002A6692">
                      <w:pPr>
                        <w:shd w:val="clear" w:color="auto" w:fill="163A54" w:themeFill="accent5" w:themeFillShade="40"/>
                        <w:rPr>
                          <w:color w:val="FFFFFF" w:themeColor="background1"/>
                          <w:sz w:val="21"/>
                          <w:szCs w:val="21"/>
                        </w:rPr>
                      </w:pPr>
                      <w:r w:rsidRPr="00E00896">
                        <w:rPr>
                          <w:color w:val="FFFFFF" w:themeColor="background1"/>
                          <w:sz w:val="21"/>
                          <w:szCs w:val="21"/>
                          <w:shd w:val="clear" w:color="auto" w:fill="163A54" w:themeFill="accent5" w:themeFillShade="40"/>
                        </w:rPr>
                        <w:t>The Trafficking Victims Protection Act (TVPA) of 2000, as amended, defines “severe forms of trafficking in persons” in 22 U.S.C. § 7102 (11) as:</w:t>
                      </w:r>
                    </w:p>
                    <w:p w14:paraId="732D8F61" w14:textId="53353DDB" w:rsidR="00CC1BDC" w:rsidRPr="00E00896" w:rsidRDefault="00CC1BDC" w:rsidP="002A6692">
                      <w:pPr>
                        <w:shd w:val="clear" w:color="auto" w:fill="163A54" w:themeFill="accent5" w:themeFillShade="40"/>
                        <w:rPr>
                          <w:color w:val="FFFFFF" w:themeColor="background1"/>
                          <w:sz w:val="21"/>
                          <w:szCs w:val="21"/>
                        </w:rPr>
                      </w:pPr>
                      <w:r w:rsidRPr="00E00896">
                        <w:rPr>
                          <w:b/>
                          <w:bCs/>
                          <w:color w:val="FFFFFF" w:themeColor="background1"/>
                          <w:sz w:val="21"/>
                          <w:szCs w:val="21"/>
                          <w:shd w:val="clear" w:color="auto" w:fill="163A54" w:themeFill="accent5" w:themeFillShade="40"/>
                        </w:rPr>
                        <w:t>Sex Trafficking</w:t>
                      </w:r>
                      <w:r w:rsidRPr="00E00896">
                        <w:rPr>
                          <w:color w:val="FFFFFF" w:themeColor="background1"/>
                          <w:sz w:val="21"/>
                          <w:szCs w:val="21"/>
                          <w:shd w:val="clear" w:color="auto" w:fill="163A54" w:themeFill="accent5" w:themeFillShade="40"/>
                        </w:rPr>
                        <w:t>: The recruitment, harboring, transportation, provision, obtaining, patronizing, or soliciting of a person for the purpose of a commercial sex act in which the commercial sex act is induced by force, fraud, or coercion, or in which the person induced to perform such act has not attained 18 years of age.</w:t>
                      </w:r>
                      <w:r w:rsidRPr="00E00896">
                        <w:rPr>
                          <w:color w:val="FFFFFF" w:themeColor="background1"/>
                          <w:sz w:val="21"/>
                          <w:szCs w:val="21"/>
                        </w:rPr>
                        <w:t xml:space="preserve"> </w:t>
                      </w:r>
                    </w:p>
                    <w:p w14:paraId="7EA659B2" w14:textId="2D028B58" w:rsidR="00CC1BDC" w:rsidRPr="00E00896" w:rsidRDefault="00CC1BDC" w:rsidP="002A6692">
                      <w:pPr>
                        <w:shd w:val="clear" w:color="auto" w:fill="163A54" w:themeFill="accent5" w:themeFillShade="40"/>
                        <w:rPr>
                          <w:color w:val="FFFFFF" w:themeColor="background1"/>
                          <w:sz w:val="21"/>
                          <w:szCs w:val="21"/>
                        </w:rPr>
                      </w:pPr>
                      <w:r w:rsidRPr="00E00896">
                        <w:rPr>
                          <w:b/>
                          <w:bCs/>
                          <w:color w:val="FFFFFF" w:themeColor="background1"/>
                          <w:sz w:val="21"/>
                          <w:szCs w:val="21"/>
                          <w:shd w:val="clear" w:color="auto" w:fill="163A54" w:themeFill="accent5" w:themeFillShade="40"/>
                        </w:rPr>
                        <w:t>Labor Trafficking:</w:t>
                      </w:r>
                      <w:r w:rsidRPr="00E00896">
                        <w:rPr>
                          <w:color w:val="FFFFFF" w:themeColor="background1"/>
                          <w:sz w:val="21"/>
                          <w:szCs w:val="21"/>
                          <w:shd w:val="clear" w:color="auto" w:fill="163A54" w:themeFill="accent5" w:themeFillShade="40"/>
                        </w:rPr>
                        <w:t xml:space="preserve"> The recruitment, harboring, transportation, provision, or obtaining of a person for labor or services through the use of force, fraud, or coercion, for the purposes of subjection to</w:t>
                      </w:r>
                      <w:r w:rsidRPr="00E00896">
                        <w:rPr>
                          <w:color w:val="FFFFFF" w:themeColor="background1"/>
                          <w:sz w:val="21"/>
                          <w:szCs w:val="21"/>
                          <w:shd w:val="clear" w:color="auto" w:fill="DFF1EF" w:themeFill="accent6" w:themeFillTint="33"/>
                        </w:rPr>
                        <w:t xml:space="preserve"> </w:t>
                      </w:r>
                      <w:r w:rsidRPr="00E00896">
                        <w:rPr>
                          <w:color w:val="FFFFFF" w:themeColor="background1"/>
                          <w:sz w:val="21"/>
                          <w:szCs w:val="21"/>
                          <w:shd w:val="clear" w:color="auto" w:fill="163A54" w:themeFill="accent5" w:themeFillShade="40"/>
                        </w:rPr>
                        <w:t>involuntary servitude, peonage, debt bondage or slavery.</w:t>
                      </w:r>
                    </w:p>
                  </w:txbxContent>
                </v:textbox>
                <w10:wrap type="tight" anchorx="margin"/>
              </v:shape>
            </w:pict>
          </mc:Fallback>
        </mc:AlternateContent>
      </w:r>
      <w:r w:rsidR="006E34D4" w:rsidRPr="00F44C6C">
        <w:t xml:space="preserve">Human trafficking victimization can happen to </w:t>
      </w:r>
      <w:r w:rsidR="000A0A00">
        <w:t xml:space="preserve">anyone </w:t>
      </w:r>
      <w:r w:rsidR="00456456">
        <w:t>—</w:t>
      </w:r>
      <w:r w:rsidR="00006D4B">
        <w:t xml:space="preserve"> persons</w:t>
      </w:r>
      <w:r w:rsidR="006E34D4" w:rsidRPr="00F44C6C">
        <w:t xml:space="preserve"> of any race, age, gender, socioeconomic background, sexual orientation, ethnicity, religion</w:t>
      </w:r>
      <w:r w:rsidR="006E34D4">
        <w:t>,</w:t>
      </w:r>
      <w:r w:rsidR="006E34D4" w:rsidRPr="00F44C6C">
        <w:t xml:space="preserve"> or nationality. However, some people are more vulnerable to trafficking than others. While </w:t>
      </w:r>
      <w:r w:rsidR="006E34D4">
        <w:t xml:space="preserve">data are lacking </w:t>
      </w:r>
      <w:r w:rsidR="006E34D4" w:rsidRPr="00F44C6C">
        <w:t xml:space="preserve">on </w:t>
      </w:r>
      <w:r w:rsidR="006E34D4">
        <w:t xml:space="preserve">the </w:t>
      </w:r>
      <w:r w:rsidR="006E34D4" w:rsidRPr="00F44C6C">
        <w:t>prevalence of trafficking in the U</w:t>
      </w:r>
      <w:r w:rsidR="000C580D">
        <w:t>.</w:t>
      </w:r>
      <w:r w:rsidR="006E34D4" w:rsidRPr="00F44C6C">
        <w:t>S</w:t>
      </w:r>
      <w:r w:rsidR="000C580D">
        <w:t>.</w:t>
      </w:r>
      <w:r w:rsidR="006E34D4" w:rsidRPr="00F44C6C">
        <w:t xml:space="preserve"> population in general, research suggests that runaway and homeless youth (RHY) populations are at a particularly high risk of becoming trafficking victims.</w:t>
      </w:r>
      <w:r w:rsidR="006E34D4" w:rsidRPr="00F44C6C">
        <w:rPr>
          <w:vertAlign w:val="superscript"/>
        </w:rPr>
        <w:endnoteReference w:id="2"/>
      </w:r>
      <w:r w:rsidR="000E4385" w:rsidRPr="000E4385">
        <w:rPr>
          <w:noProof/>
        </w:rPr>
        <w:t xml:space="preserve"> </w:t>
      </w:r>
      <w:r w:rsidR="006E34D4" w:rsidRPr="00F44C6C">
        <w:t>In two separate studies, nearly all trafficked youth surveyed had experienced homelessness or significant housing instability, and their exploitation occurred while they were homeless.</w:t>
      </w:r>
      <w:r w:rsidR="006E34D4" w:rsidRPr="00F44C6C">
        <w:rPr>
          <w:vertAlign w:val="superscript"/>
        </w:rPr>
        <w:endnoteReference w:id="3"/>
      </w:r>
      <w:r w:rsidR="006E34D4" w:rsidRPr="00F44C6C">
        <w:t xml:space="preserve"> One recent study found that as many as </w:t>
      </w:r>
      <w:r w:rsidR="006E34D4">
        <w:t>20% of</w:t>
      </w:r>
      <w:r w:rsidR="006E34D4" w:rsidRPr="00F44C6C">
        <w:t xml:space="preserve"> sheltered homeless youth had experienced trafficking victimization in their lifetimes.</w:t>
      </w:r>
      <w:r w:rsidR="006E34D4" w:rsidRPr="00F44C6C">
        <w:rPr>
          <w:vertAlign w:val="superscript"/>
        </w:rPr>
        <w:endnoteReference w:id="4"/>
      </w:r>
      <w:r w:rsidR="006E34D4" w:rsidRPr="00F44C6C">
        <w:t xml:space="preserve"> RHY are particularly vulnerable to trafficking because they often lack stable incomes, secure housing, and the strong support networks that would help them be resilient </w:t>
      </w:r>
      <w:r w:rsidR="006E34D4">
        <w:t xml:space="preserve">to </w:t>
      </w:r>
      <w:r w:rsidR="006E34D4" w:rsidRPr="00F44C6C">
        <w:t xml:space="preserve">the </w:t>
      </w:r>
      <w:r w:rsidR="006E34D4">
        <w:t>manipulation</w:t>
      </w:r>
      <w:r w:rsidR="006E34D4" w:rsidRPr="00F44C6C">
        <w:t xml:space="preserve"> of traffickers. </w:t>
      </w:r>
    </w:p>
    <w:p w14:paraId="7F36ED2D" w14:textId="39030FCF" w:rsidR="006E34D4" w:rsidRPr="00CC703B" w:rsidRDefault="006E34D4" w:rsidP="003868AA">
      <w:pPr>
        <w:rPr>
          <w:bCs/>
        </w:rPr>
      </w:pPr>
      <w:r w:rsidRPr="00F44C6C">
        <w:t xml:space="preserve">Even within the RHY community, some youth experience </w:t>
      </w:r>
      <w:r>
        <w:t xml:space="preserve">particularly </w:t>
      </w:r>
      <w:r w:rsidRPr="00F44C6C">
        <w:t xml:space="preserve">heightened risk. </w:t>
      </w:r>
      <w:r w:rsidR="00570F02">
        <w:t>For instance, y</w:t>
      </w:r>
      <w:r w:rsidRPr="00F44C6C">
        <w:t xml:space="preserve">outh who have </w:t>
      </w:r>
      <w:r>
        <w:t>been involved with the</w:t>
      </w:r>
      <w:r w:rsidRPr="00F44C6C">
        <w:t xml:space="preserve"> child welfare </w:t>
      </w:r>
      <w:r>
        <w:t>system are at high</w:t>
      </w:r>
      <w:r w:rsidRPr="00F44C6C">
        <w:t xml:space="preserve"> risk of trafficking</w:t>
      </w:r>
      <w:r>
        <w:t>.</w:t>
      </w:r>
      <w:r w:rsidRPr="00F44C6C">
        <w:rPr>
          <w:vertAlign w:val="superscript"/>
        </w:rPr>
        <w:endnoteReference w:id="5"/>
      </w:r>
      <w:r>
        <w:t xml:space="preserve"> Additionally, s</w:t>
      </w:r>
      <w:r w:rsidRPr="00F44C6C">
        <w:t>everal studies have shown that a disproportionate number of homeless trafficking victims are youth from vulnerable populations</w:t>
      </w:r>
      <w:r>
        <w:t>.</w:t>
      </w:r>
      <w:r w:rsidRPr="00F44C6C">
        <w:rPr>
          <w:vertAlign w:val="superscript"/>
        </w:rPr>
        <w:endnoteReference w:id="6"/>
      </w:r>
      <w:r w:rsidRPr="00F44C6C">
        <w:t xml:space="preserve"> </w:t>
      </w:r>
      <w:r>
        <w:rPr>
          <w:bCs/>
        </w:rPr>
        <w:t>One</w:t>
      </w:r>
      <w:r w:rsidRPr="00F44C6C">
        <w:rPr>
          <w:bCs/>
        </w:rPr>
        <w:t xml:space="preserve"> report on suspected </w:t>
      </w:r>
      <w:r w:rsidR="000C580D">
        <w:rPr>
          <w:bCs/>
        </w:rPr>
        <w:t>HT</w:t>
      </w:r>
      <w:r w:rsidRPr="00F44C6C">
        <w:rPr>
          <w:bCs/>
        </w:rPr>
        <w:t xml:space="preserve"> incidents between 2008 and 2010 indicated that people of color were significantly more likely to be trafficking victim</w:t>
      </w:r>
      <w:r>
        <w:rPr>
          <w:bCs/>
        </w:rPr>
        <w:t>s</w:t>
      </w:r>
      <w:r w:rsidRPr="00F44C6C">
        <w:rPr>
          <w:bCs/>
        </w:rPr>
        <w:t xml:space="preserve"> than </w:t>
      </w:r>
      <w:r w:rsidR="001E5FFB">
        <w:rPr>
          <w:bCs/>
        </w:rPr>
        <w:t>W</w:t>
      </w:r>
      <w:r w:rsidRPr="00F44C6C">
        <w:rPr>
          <w:bCs/>
        </w:rPr>
        <w:t>hite</w:t>
      </w:r>
      <w:r>
        <w:rPr>
          <w:bCs/>
        </w:rPr>
        <w:t>s</w:t>
      </w:r>
      <w:r w:rsidRPr="00F44C6C">
        <w:rPr>
          <w:bCs/>
        </w:rPr>
        <w:t>.</w:t>
      </w:r>
      <w:r w:rsidRPr="00F44C6C">
        <w:rPr>
          <w:bCs/>
          <w:vertAlign w:val="superscript"/>
        </w:rPr>
        <w:endnoteReference w:id="7"/>
      </w:r>
      <w:r w:rsidRPr="00F44C6C">
        <w:rPr>
          <w:bCs/>
        </w:rPr>
        <w:t xml:space="preserve"> Arrest reports suggest that more than half of </w:t>
      </w:r>
      <w:r w:rsidR="001E5FFB">
        <w:rPr>
          <w:bCs/>
        </w:rPr>
        <w:t xml:space="preserve">all </w:t>
      </w:r>
      <w:r w:rsidRPr="00F44C6C">
        <w:rPr>
          <w:bCs/>
        </w:rPr>
        <w:t>minor trafficking victims are African American</w:t>
      </w:r>
      <w:r>
        <w:rPr>
          <w:bCs/>
        </w:rPr>
        <w:t>.</w:t>
      </w:r>
      <w:r w:rsidRPr="00F44C6C">
        <w:rPr>
          <w:bCs/>
          <w:vertAlign w:val="superscript"/>
        </w:rPr>
        <w:endnoteReference w:id="8"/>
      </w:r>
      <w:r w:rsidRPr="00F44C6C">
        <w:rPr>
          <w:bCs/>
        </w:rPr>
        <w:t xml:space="preserve"> </w:t>
      </w:r>
      <w:r>
        <w:rPr>
          <w:bCs/>
        </w:rPr>
        <w:t xml:space="preserve">Youth from vulnerable populations are also highly impacted by running away episodes. </w:t>
      </w:r>
      <w:r w:rsidRPr="00F44C6C">
        <w:rPr>
          <w:bCs/>
        </w:rPr>
        <w:t xml:space="preserve">In 2005, Black and Latino youth were found </w:t>
      </w:r>
      <w:r>
        <w:rPr>
          <w:bCs/>
        </w:rPr>
        <w:t xml:space="preserve">to be </w:t>
      </w:r>
      <w:r w:rsidRPr="00F44C6C">
        <w:rPr>
          <w:bCs/>
        </w:rPr>
        <w:t xml:space="preserve">more likely to run away than </w:t>
      </w:r>
      <w:r w:rsidR="001E5FFB">
        <w:rPr>
          <w:bCs/>
        </w:rPr>
        <w:t>W</w:t>
      </w:r>
      <w:r w:rsidRPr="00F44C6C">
        <w:rPr>
          <w:bCs/>
        </w:rPr>
        <w:t>hite youth</w:t>
      </w:r>
      <w:r>
        <w:rPr>
          <w:bCs/>
        </w:rPr>
        <w:t>.</w:t>
      </w:r>
      <w:r w:rsidRPr="00F44C6C">
        <w:rPr>
          <w:bCs/>
          <w:vertAlign w:val="superscript"/>
        </w:rPr>
        <w:endnoteReference w:id="9"/>
      </w:r>
      <w:r>
        <w:rPr>
          <w:bCs/>
        </w:rPr>
        <w:t xml:space="preserve"> </w:t>
      </w:r>
      <w:r w:rsidRPr="00DE7023">
        <w:rPr>
          <w:bCs/>
        </w:rPr>
        <w:t xml:space="preserve">According to the National Runaway Safeline (NRS), </w:t>
      </w:r>
      <w:r w:rsidR="00570F02">
        <w:rPr>
          <w:bCs/>
        </w:rPr>
        <w:t xml:space="preserve">which is </w:t>
      </w:r>
      <w:r w:rsidRPr="00DE7023">
        <w:rPr>
          <w:bCs/>
        </w:rPr>
        <w:t>the federally funded National RHY Hotline, youth who reach out to their crisis services are</w:t>
      </w:r>
      <w:r w:rsidR="002F2FF0">
        <w:rPr>
          <w:bCs/>
        </w:rPr>
        <w:t xml:space="preserve"> </w:t>
      </w:r>
      <w:r w:rsidR="002F2FF0" w:rsidRPr="00DE7023">
        <w:rPr>
          <w:bCs/>
        </w:rPr>
        <w:t>disproportionate</w:t>
      </w:r>
      <w:r w:rsidR="002F2FF0">
        <w:rPr>
          <w:bCs/>
        </w:rPr>
        <w:t>ly</w:t>
      </w:r>
      <w:r w:rsidRPr="00DE7023">
        <w:rPr>
          <w:bCs/>
        </w:rPr>
        <w:t xml:space="preserve"> African American and Latino</w:t>
      </w:r>
      <w:r w:rsidR="002F2FF0">
        <w:rPr>
          <w:bCs/>
        </w:rPr>
        <w:t>,</w:t>
      </w:r>
      <w:r w:rsidRPr="00DE7023">
        <w:rPr>
          <w:bCs/>
        </w:rPr>
        <w:t xml:space="preserve"> whe</w:t>
      </w:r>
      <w:r w:rsidR="002F2FF0">
        <w:rPr>
          <w:bCs/>
        </w:rPr>
        <w:t>n</w:t>
      </w:r>
      <w:r w:rsidRPr="00DE7023">
        <w:rPr>
          <w:bCs/>
        </w:rPr>
        <w:t xml:space="preserve"> compared to the nation’s general population. NRS also found an increase in </w:t>
      </w:r>
      <w:r w:rsidR="004C59B8">
        <w:rPr>
          <w:bCs/>
        </w:rPr>
        <w:t xml:space="preserve">the number of </w:t>
      </w:r>
      <w:r w:rsidRPr="00DE7023">
        <w:rPr>
          <w:bCs/>
        </w:rPr>
        <w:t>Native American youth reaching ou</w:t>
      </w:r>
      <w:r w:rsidR="004C59B8">
        <w:rPr>
          <w:bCs/>
        </w:rPr>
        <w:t xml:space="preserve">t </w:t>
      </w:r>
      <w:r w:rsidR="00871561">
        <w:rPr>
          <w:bCs/>
        </w:rPr>
        <w:t>regarding</w:t>
      </w:r>
      <w:r w:rsidRPr="00DE7023">
        <w:rPr>
          <w:bCs/>
        </w:rPr>
        <w:t xml:space="preserve"> running away or experiencing homelessness. Between April 2015 </w:t>
      </w:r>
      <w:r w:rsidR="004C59B8">
        <w:rPr>
          <w:bCs/>
        </w:rPr>
        <w:t>and</w:t>
      </w:r>
      <w:r w:rsidRPr="00DE7023">
        <w:rPr>
          <w:bCs/>
        </w:rPr>
        <w:t xml:space="preserve"> March 2019, NRS received 883 crisis contacts (via hotline, chat, email, or online forum) from youth who identified as Am</w:t>
      </w:r>
      <w:r>
        <w:rPr>
          <w:bCs/>
        </w:rPr>
        <w:t>erican Indian or Alaska Native. Y</w:t>
      </w:r>
      <w:r w:rsidRPr="00F44C6C">
        <w:rPr>
          <w:bCs/>
        </w:rPr>
        <w:t xml:space="preserve">outh who run away and live on the streets will </w:t>
      </w:r>
      <w:r>
        <w:rPr>
          <w:bCs/>
        </w:rPr>
        <w:t xml:space="preserve">likely </w:t>
      </w:r>
      <w:r w:rsidRPr="00F44C6C">
        <w:rPr>
          <w:bCs/>
        </w:rPr>
        <w:t xml:space="preserve">become </w:t>
      </w:r>
      <w:r>
        <w:rPr>
          <w:bCs/>
        </w:rPr>
        <w:t>prey to</w:t>
      </w:r>
      <w:r w:rsidRPr="00F44C6C">
        <w:rPr>
          <w:bCs/>
        </w:rPr>
        <w:t xml:space="preserve"> multiple victimi</w:t>
      </w:r>
      <w:r>
        <w:rPr>
          <w:bCs/>
        </w:rPr>
        <w:t xml:space="preserve">zations, including </w:t>
      </w:r>
      <w:r w:rsidR="000C580D">
        <w:rPr>
          <w:bCs/>
        </w:rPr>
        <w:t>HT</w:t>
      </w:r>
      <w:r w:rsidRPr="00F44C6C">
        <w:rPr>
          <w:bCs/>
        </w:rPr>
        <w:t xml:space="preserve">. </w:t>
      </w:r>
    </w:p>
    <w:p w14:paraId="22478636" w14:textId="4876D1B3" w:rsidR="006E34D4" w:rsidRPr="00F44C6C" w:rsidRDefault="006E34D4" w:rsidP="003868AA">
      <w:r w:rsidRPr="00F44C6C">
        <w:lastRenderedPageBreak/>
        <w:t>Labor and sex trafficking prevention</w:t>
      </w:r>
      <w:r>
        <w:t xml:space="preserve"> programs</w:t>
      </w:r>
      <w:r w:rsidRPr="00F44C6C">
        <w:t xml:space="preserve"> should be tailored to </w:t>
      </w:r>
      <w:r>
        <w:t>RHY</w:t>
      </w:r>
      <w:r w:rsidRPr="00F44C6C">
        <w:t xml:space="preserve"> populations and designed </w:t>
      </w:r>
      <w:r>
        <w:t xml:space="preserve">to be </w:t>
      </w:r>
      <w:r w:rsidRPr="00F44C6C">
        <w:t>culturally</w:t>
      </w:r>
      <w:r>
        <w:t xml:space="preserve"> </w:t>
      </w:r>
      <w:r w:rsidRPr="00F44C6C">
        <w:t>relevant and culturally</w:t>
      </w:r>
      <w:r>
        <w:t xml:space="preserve"> </w:t>
      </w:r>
      <w:r w:rsidRPr="00F44C6C">
        <w:t>competent. Further</w:t>
      </w:r>
      <w:r>
        <w:t>more</w:t>
      </w:r>
      <w:r w:rsidRPr="00F44C6C">
        <w:t xml:space="preserve">, </w:t>
      </w:r>
      <w:r w:rsidR="000C580D">
        <w:t>HT</w:t>
      </w:r>
      <w:r>
        <w:t xml:space="preserve"> prevention interventions</w:t>
      </w:r>
      <w:r w:rsidRPr="00F44C6C">
        <w:t xml:space="preserve"> targeting RHY should be based on trauma-informed and positive youth development principles. </w:t>
      </w:r>
    </w:p>
    <w:p w14:paraId="3E03AF48" w14:textId="77777777" w:rsidR="006E34D4" w:rsidRPr="000E4C0A" w:rsidRDefault="006E34D4" w:rsidP="002D4D97">
      <w:pPr>
        <w:pStyle w:val="Head2List"/>
      </w:pPr>
      <w:r w:rsidRPr="000E4C0A">
        <w:t>Risks and Protective Factors</w:t>
      </w:r>
    </w:p>
    <w:p w14:paraId="31DC7170" w14:textId="0BCAAC74" w:rsidR="006E34D4" w:rsidRDefault="006E34D4" w:rsidP="00972FD8">
      <w:r w:rsidRPr="00F44C6C">
        <w:t xml:space="preserve">Recent research among homeless youth identified </w:t>
      </w:r>
      <w:r>
        <w:t>10</w:t>
      </w:r>
      <w:r w:rsidRPr="00F44C6C">
        <w:t xml:space="preserve"> distinct, but intersecting</w:t>
      </w:r>
      <w:r w:rsidR="00C57F4E">
        <w:t>,</w:t>
      </w:r>
      <w:r w:rsidRPr="00F44C6C">
        <w:t xml:space="preserve"> risk factors for </w:t>
      </w:r>
      <w:r w:rsidR="000C580D">
        <w:t>HT</w:t>
      </w:r>
      <w:r w:rsidRPr="00F44C6C">
        <w:t xml:space="preserve"> within this population: </w:t>
      </w:r>
      <w:r w:rsidR="00C73BEB">
        <w:t>s</w:t>
      </w:r>
      <w:r w:rsidRPr="006753B1">
        <w:t>exual abuse</w:t>
      </w:r>
      <w:r w:rsidR="000C580D">
        <w:t>,</w:t>
      </w:r>
      <w:r w:rsidR="003506B0">
        <w:t xml:space="preserve"> </w:t>
      </w:r>
      <w:r w:rsidR="00C73BEB">
        <w:t>e</w:t>
      </w:r>
      <w:r w:rsidRPr="006753B1">
        <w:t>motional abuse</w:t>
      </w:r>
      <w:r w:rsidR="000C580D">
        <w:t>,</w:t>
      </w:r>
      <w:r w:rsidR="00972FD8">
        <w:t xml:space="preserve"> </w:t>
      </w:r>
      <w:r w:rsidR="00C73BEB">
        <w:t>p</w:t>
      </w:r>
      <w:r w:rsidRPr="006753B1">
        <w:t>hysical abuse</w:t>
      </w:r>
      <w:r w:rsidR="000C580D">
        <w:t>,</w:t>
      </w:r>
      <w:r w:rsidR="00972FD8">
        <w:t xml:space="preserve"> </w:t>
      </w:r>
      <w:r w:rsidR="00C73BEB">
        <w:t>h</w:t>
      </w:r>
      <w:r w:rsidRPr="006753B1">
        <w:t>istory of arrest</w:t>
      </w:r>
      <w:r w:rsidR="000C580D">
        <w:t>,</w:t>
      </w:r>
      <w:r w:rsidR="00972FD8">
        <w:t xml:space="preserve"> </w:t>
      </w:r>
      <w:r w:rsidR="00C73BEB">
        <w:t>f</w:t>
      </w:r>
      <w:r w:rsidRPr="006753B1">
        <w:t>oster care involvement</w:t>
      </w:r>
      <w:r w:rsidR="000C580D">
        <w:t>,</w:t>
      </w:r>
      <w:r w:rsidR="00972FD8">
        <w:t xml:space="preserve"> </w:t>
      </w:r>
      <w:r w:rsidR="00C73BEB">
        <w:t>d</w:t>
      </w:r>
      <w:r w:rsidRPr="006753B1">
        <w:t>isabling conditions</w:t>
      </w:r>
      <w:r w:rsidR="000C580D">
        <w:t>,</w:t>
      </w:r>
      <w:r w:rsidR="00972FD8">
        <w:t xml:space="preserve"> </w:t>
      </w:r>
      <w:r w:rsidR="00C73BEB">
        <w:t>m</w:t>
      </w:r>
      <w:r w:rsidRPr="006753B1">
        <w:t>ental health issues</w:t>
      </w:r>
      <w:r w:rsidR="000C580D">
        <w:t>,</w:t>
      </w:r>
      <w:r w:rsidR="00972FD8">
        <w:t xml:space="preserve"> </w:t>
      </w:r>
      <w:r w:rsidR="00C73BEB">
        <w:t>w</w:t>
      </w:r>
      <w:r w:rsidRPr="006753B1">
        <w:t xml:space="preserve">itnessing violence in the </w:t>
      </w:r>
      <w:r w:rsidR="00972FD8">
        <w:t>home</w:t>
      </w:r>
      <w:r w:rsidR="000C580D">
        <w:t>,</w:t>
      </w:r>
      <w:r w:rsidR="00972FD8">
        <w:t xml:space="preserve"> </w:t>
      </w:r>
      <w:r w:rsidR="00C73BEB">
        <w:t>f</w:t>
      </w:r>
      <w:r w:rsidRPr="006753B1">
        <w:t>amily legal problems</w:t>
      </w:r>
      <w:r w:rsidR="000C580D">
        <w:t>, and</w:t>
      </w:r>
      <w:r w:rsidR="00972FD8">
        <w:t xml:space="preserve"> </w:t>
      </w:r>
      <w:r w:rsidR="00C73BEB">
        <w:t>s</w:t>
      </w:r>
      <w:r w:rsidRPr="006753B1">
        <w:t>uicidality</w:t>
      </w:r>
      <w:r w:rsidR="00972FD8">
        <w:t>.</w:t>
      </w:r>
    </w:p>
    <w:p w14:paraId="0C704261" w14:textId="445AB5AF" w:rsidR="006E34D4" w:rsidRDefault="006E34D4" w:rsidP="006753B1">
      <w:r w:rsidRPr="000B270F">
        <w:t>Adverse Childhood Experiences (ACEs) have a significant impact on future violence victimization and perpetration, and lifelong health and opportunity.</w:t>
      </w:r>
      <w:r w:rsidRPr="00124E95">
        <w:rPr>
          <w:rStyle w:val="EndnoteReference"/>
        </w:rPr>
        <w:endnoteReference w:id="10"/>
      </w:r>
      <w:r w:rsidRPr="000B270F">
        <w:t xml:space="preserve"> The Adverse Childhood Experiences (ACEs) survey measures </w:t>
      </w:r>
      <w:r w:rsidR="002528EB">
        <w:t>10</w:t>
      </w:r>
      <w:r w:rsidRPr="000B270F">
        <w:t xml:space="preserve"> types of childhood trauma. Five items are focused on abuse and neglect</w:t>
      </w:r>
      <w:r w:rsidR="000C580D">
        <w:t>:</w:t>
      </w:r>
      <w:r w:rsidRPr="000B270F">
        <w:t xml:space="preserve"> physical abuse, verbal abuse, sexual abuse, physical neg</w:t>
      </w:r>
      <w:r w:rsidR="00F32186">
        <w:t>lect, and emotional neglect. The five additional</w:t>
      </w:r>
      <w:r w:rsidRPr="000B270F">
        <w:t xml:space="preserve"> items are related to household challenges: a parent who is an alcoholic, a mother who is a victim of domestic violence, a family member in jail, a family member diagnosed with a mental illness, and the disappearance of a parent through divorce, death</w:t>
      </w:r>
      <w:r w:rsidR="000C580D">
        <w:t>,</w:t>
      </w:r>
      <w:r w:rsidRPr="000B270F">
        <w:t xml:space="preserve"> or abandonment. Each type of childhood trauma counts as one score point; </w:t>
      </w:r>
      <w:r w:rsidR="00B82CDE">
        <w:t xml:space="preserve">with </w:t>
      </w:r>
      <w:r w:rsidRPr="000B270F">
        <w:t>scores rang</w:t>
      </w:r>
      <w:r w:rsidR="00B82CDE">
        <w:t>ing</w:t>
      </w:r>
      <w:r w:rsidRPr="000B270F">
        <w:t xml:space="preserve"> from 0 to 10. The higher the ACE score, </w:t>
      </w:r>
      <w:r>
        <w:t>the higher the</w:t>
      </w:r>
      <w:r w:rsidRPr="000B270F">
        <w:t xml:space="preserve"> risk for chronic disease, mental illness, and be</w:t>
      </w:r>
      <w:r w:rsidR="00B82CDE">
        <w:t>coming</w:t>
      </w:r>
      <w:r w:rsidRPr="000B270F">
        <w:t xml:space="preserve"> a victim of violence.</w:t>
      </w:r>
      <w:r w:rsidRPr="00B56E61">
        <w:rPr>
          <w:rStyle w:val="EndnoteReference"/>
        </w:rPr>
        <w:endnoteReference w:id="11"/>
      </w:r>
    </w:p>
    <w:p w14:paraId="49AF2E52" w14:textId="7E137D78" w:rsidR="006E34D4" w:rsidRPr="00F44C6C" w:rsidRDefault="006E34D4" w:rsidP="006753B1">
      <w:r>
        <w:t xml:space="preserve">Results of one ACE survey showed </w:t>
      </w:r>
      <w:r w:rsidRPr="00F44C6C">
        <w:t xml:space="preserve">that trafficked homeless youth were far more likely to have </w:t>
      </w:r>
      <w:r>
        <w:t xml:space="preserve">a high </w:t>
      </w:r>
      <w:r w:rsidRPr="00F44C6C">
        <w:t xml:space="preserve">number of ACEs. In fact, 94% of trafficked youth had </w:t>
      </w:r>
      <w:r>
        <w:t xml:space="preserve">ACE scores of </w:t>
      </w:r>
      <w:r w:rsidR="00312753">
        <w:t>six</w:t>
      </w:r>
      <w:r>
        <w:t xml:space="preserve"> or higher</w:t>
      </w:r>
      <w:r w:rsidRPr="00F44C6C">
        <w:t xml:space="preserve">, compared to 43% of youth who had not been trafficked. In addition, 61% of trafficked youth </w:t>
      </w:r>
      <w:r>
        <w:t>reported</w:t>
      </w:r>
      <w:r w:rsidRPr="00F44C6C">
        <w:t xml:space="preserve"> an extraordinary </w:t>
      </w:r>
      <w:r>
        <w:t xml:space="preserve">9 out of 10 </w:t>
      </w:r>
      <w:r w:rsidRPr="00F44C6C">
        <w:t>adverse childhood experiences.</w:t>
      </w:r>
      <w:r w:rsidRPr="00B56E61">
        <w:rPr>
          <w:rStyle w:val="EndnoteReference"/>
        </w:rPr>
        <w:endnoteReference w:id="12"/>
      </w:r>
      <w:r w:rsidRPr="00B56E61">
        <w:t xml:space="preserve"> </w:t>
      </w:r>
      <w:r w:rsidRPr="00F44C6C">
        <w:t xml:space="preserve">In another study, 66% of trafficked respondents had ACE scores of </w:t>
      </w:r>
      <w:r w:rsidR="00312753">
        <w:t>four</w:t>
      </w:r>
      <w:r w:rsidRPr="00F44C6C">
        <w:t xml:space="preserve"> or more.</w:t>
      </w:r>
      <w:r w:rsidRPr="00B56E61">
        <w:rPr>
          <w:rStyle w:val="EndnoteReference"/>
        </w:rPr>
        <w:endnoteReference w:id="13"/>
      </w:r>
      <w:r w:rsidRPr="00B56E61">
        <w:t xml:space="preserve"> </w:t>
      </w:r>
      <w:r>
        <w:t>Other risk factors include having</w:t>
      </w:r>
      <w:r w:rsidRPr="00F44C6C">
        <w:t xml:space="preserve"> an individualized education program (IEP) or 504 plan</w:t>
      </w:r>
      <w:r>
        <w:t>.</w:t>
      </w:r>
      <w:r w:rsidRPr="00F44C6C">
        <w:rPr>
          <w:vertAlign w:val="superscript"/>
        </w:rPr>
        <w:endnoteReference w:id="14"/>
      </w:r>
      <w:r>
        <w:t xml:space="preserve"> </w:t>
      </w:r>
      <w:r w:rsidRPr="00F44C6C">
        <w:t>A study of youth experiencing homelessness found that previous substance abuse, self-harm behaviors, and suicide attempts were prevalent among youth who were later trafficked.</w:t>
      </w:r>
      <w:r w:rsidRPr="00F44C6C">
        <w:rPr>
          <w:vertAlign w:val="superscript"/>
        </w:rPr>
        <w:endnoteReference w:id="15"/>
      </w:r>
      <w:r w:rsidRPr="00F44C6C">
        <w:t xml:space="preserve"> Numerous studies confirm these behaviors </w:t>
      </w:r>
      <w:r>
        <w:t xml:space="preserve">as </w:t>
      </w:r>
      <w:r w:rsidRPr="00F44C6C">
        <w:t>risk factors in addition to poverty, unstable living environments</w:t>
      </w:r>
      <w:r>
        <w:t>,</w:t>
      </w:r>
      <w:r w:rsidRPr="00F44C6C">
        <w:rPr>
          <w:vertAlign w:val="superscript"/>
        </w:rPr>
        <w:endnoteReference w:id="16"/>
      </w:r>
      <w:r w:rsidRPr="00F44C6C">
        <w:t xml:space="preserve"> and other socioeconomic factors. </w:t>
      </w:r>
    </w:p>
    <w:p w14:paraId="328649CE" w14:textId="7E7B36C7" w:rsidR="006E34D4" w:rsidRPr="00F44C6C" w:rsidRDefault="006E34D4" w:rsidP="00E04853">
      <w:r w:rsidRPr="00F44C6C">
        <w:t>Although few studies have been conducted on specific interventions to prevent</w:t>
      </w:r>
      <w:r>
        <w:t xml:space="preserve"> </w:t>
      </w:r>
      <w:r w:rsidR="000C580D">
        <w:t>HT</w:t>
      </w:r>
      <w:r>
        <w:t xml:space="preserve"> </w:t>
      </w:r>
      <w:r w:rsidRPr="00F44C6C">
        <w:t xml:space="preserve">among RHY, </w:t>
      </w:r>
      <w:r>
        <w:t>research has</w:t>
      </w:r>
      <w:r w:rsidRPr="00F44C6C">
        <w:t xml:space="preserve"> demonstrated the importance of social connections, emotional competence, and nurturing relationships as protective factors to prevent or reduce the likelihood of </w:t>
      </w:r>
      <w:r>
        <w:t xml:space="preserve">vulnerable youth </w:t>
      </w:r>
      <w:r w:rsidRPr="00F44C6C">
        <w:t>being trafficked. The most significant factor in reducing the recruitment of RHY into trafficking situations was having a supportive adult in their lives. Mentoring programs within RHY settings can provide the social, emotional, and nurturing relationships that can help youth build their self-confidence and connect them with community resources to increase support and opportunities for RHY.</w:t>
      </w:r>
      <w:r w:rsidRPr="00B56E61">
        <w:rPr>
          <w:rStyle w:val="EndnoteReference"/>
        </w:rPr>
        <w:endnoteReference w:id="17"/>
      </w:r>
      <w:r w:rsidRPr="00B56E61">
        <w:t xml:space="preserve"> </w:t>
      </w:r>
    </w:p>
    <w:p w14:paraId="3B6561C6" w14:textId="323098B0" w:rsidR="006E34D4" w:rsidRPr="00F44C6C" w:rsidRDefault="00151F99" w:rsidP="00E04853">
      <w:r>
        <w:t>More i</w:t>
      </w:r>
      <w:r w:rsidR="006E34D4" w:rsidRPr="00F44C6C">
        <w:t>mportantly, these protective factors extend beyond the experiences and competencies of the affected youth to the familial and societal relationships that support them</w:t>
      </w:r>
      <w:r w:rsidR="00D90B25" w:rsidRPr="00F44C6C">
        <w:t xml:space="preserve"> </w:t>
      </w:r>
      <w:r w:rsidR="00D90B25" w:rsidRPr="000B270F">
        <w:t>—</w:t>
      </w:r>
      <w:r w:rsidR="006E34D4" w:rsidRPr="00F44C6C">
        <w:t xml:space="preserve"> including parental knowledge of parenting skills, parental resilience, and concrete support for families.</w:t>
      </w:r>
      <w:r w:rsidR="006E34D4" w:rsidRPr="00B56E61">
        <w:rPr>
          <w:rStyle w:val="EndnoteReference"/>
        </w:rPr>
        <w:endnoteReference w:id="18"/>
      </w:r>
      <w:r w:rsidR="006E34D4" w:rsidRPr="00F44C6C">
        <w:t xml:space="preserve"> </w:t>
      </w:r>
      <w:r w:rsidR="006E34D4" w:rsidRPr="00F44C6C">
        <w:lastRenderedPageBreak/>
        <w:t xml:space="preserve">This suggests a need for RHY programs to </w:t>
      </w:r>
      <w:r w:rsidR="006E34D4">
        <w:t>help build</w:t>
      </w:r>
      <w:r w:rsidR="006E34D4" w:rsidRPr="00F44C6C">
        <w:t xml:space="preserve"> resilient communities of connectedness around youth to resist trafficking and create opportunities </w:t>
      </w:r>
      <w:r w:rsidR="006E34D4">
        <w:t>for</w:t>
      </w:r>
      <w:r w:rsidR="006E34D4" w:rsidRPr="00F44C6C">
        <w:t xml:space="preserve"> RHY to</w:t>
      </w:r>
      <w:r w:rsidR="006E34D4">
        <w:t xml:space="preserve"> reach</w:t>
      </w:r>
      <w:r w:rsidR="006E34D4" w:rsidRPr="00F44C6C">
        <w:t xml:space="preserve"> their full potential. Creating connections </w:t>
      </w:r>
      <w:r w:rsidR="006E34D4" w:rsidRPr="000B270F">
        <w:t xml:space="preserve">— </w:t>
      </w:r>
      <w:r w:rsidR="006E34D4" w:rsidRPr="00F44C6C">
        <w:t xml:space="preserve">with families, parents, or other caring adults </w:t>
      </w:r>
      <w:r w:rsidR="006E34D4" w:rsidRPr="000B270F">
        <w:t>—</w:t>
      </w:r>
      <w:r w:rsidR="006E34D4" w:rsidRPr="00F44C6C">
        <w:t xml:space="preserve"> can be a protective factor for youth receiving services in RHY programs.</w:t>
      </w:r>
    </w:p>
    <w:p w14:paraId="3B64BAE7" w14:textId="77777777" w:rsidR="006E34D4" w:rsidRPr="00F44C6C" w:rsidRDefault="006E34D4" w:rsidP="002D4D97">
      <w:pPr>
        <w:pStyle w:val="Head2List"/>
      </w:pPr>
      <w:r w:rsidRPr="00F44C6C">
        <w:t>The Importance of Prevention</w:t>
      </w:r>
    </w:p>
    <w:p w14:paraId="2262FED2" w14:textId="0ADFC9AA" w:rsidR="006E34D4" w:rsidRPr="00F44C6C" w:rsidRDefault="006E34D4" w:rsidP="00E04853">
      <w:r w:rsidRPr="00F44C6C">
        <w:t xml:space="preserve">Deliberate efforts to prevent </w:t>
      </w:r>
      <w:r w:rsidR="000C580D">
        <w:t>HT</w:t>
      </w:r>
      <w:r w:rsidRPr="00F44C6C">
        <w:t xml:space="preserve"> are critical within RHY settings to reduce the likelihood </w:t>
      </w:r>
      <w:r>
        <w:t>of</w:t>
      </w:r>
      <w:r w:rsidRPr="00F44C6C">
        <w:t xml:space="preserve"> exploitation. </w:t>
      </w:r>
      <w:r>
        <w:t xml:space="preserve">Prevention </w:t>
      </w:r>
      <w:r w:rsidRPr="00F44C6C">
        <w:t xml:space="preserve">means </w:t>
      </w:r>
      <w:r>
        <w:t xml:space="preserve">building individual skills and knowledge and </w:t>
      </w:r>
      <w:r w:rsidRPr="00F44C6C">
        <w:t xml:space="preserve">creating an environment in which RHY are </w:t>
      </w:r>
      <w:r>
        <w:t>bolstered by protective factors. These efforts help</w:t>
      </w:r>
      <w:r w:rsidRPr="00F44C6C">
        <w:t xml:space="preserve"> youth </w:t>
      </w:r>
      <w:r>
        <w:t>learn to be</w:t>
      </w:r>
      <w:r w:rsidRPr="00F44C6C">
        <w:t xml:space="preserve"> resilient against exploitation and risk in their lives at home, school, work, and the community. </w:t>
      </w:r>
    </w:p>
    <w:p w14:paraId="21610C29" w14:textId="2A6C063D" w:rsidR="006E34D4" w:rsidRPr="00F44C6C" w:rsidRDefault="006E34D4" w:rsidP="00E04853">
      <w:r w:rsidRPr="00F44C6C">
        <w:t xml:space="preserve">Public health researchers have developed a three-tiered system of prevention </w:t>
      </w:r>
      <w:r w:rsidR="003A2696">
        <w:t>to</w:t>
      </w:r>
      <w:r w:rsidRPr="00F44C6C">
        <w:t xml:space="preserve"> inform our understanding of prevention of </w:t>
      </w:r>
      <w:r w:rsidR="000C580D">
        <w:t>HT</w:t>
      </w:r>
      <w:r w:rsidRPr="00F44C6C">
        <w:t xml:space="preserve"> among RHY.</w:t>
      </w:r>
    </w:p>
    <w:p w14:paraId="0DA18036" w14:textId="4A761F77" w:rsidR="006E34D4" w:rsidRPr="00F44C6C" w:rsidRDefault="006E34D4" w:rsidP="000B10D0">
      <w:pPr>
        <w:pStyle w:val="ListParagraph"/>
        <w:numPr>
          <w:ilvl w:val="0"/>
          <w:numId w:val="31"/>
        </w:numPr>
        <w:ind w:left="1080"/>
      </w:pPr>
      <w:r w:rsidRPr="0048287D">
        <w:rPr>
          <w:b/>
          <w:bCs/>
        </w:rPr>
        <w:t xml:space="preserve">Primary prevention </w:t>
      </w:r>
      <w:r w:rsidRPr="00F44C6C">
        <w:t xml:space="preserve">stops </w:t>
      </w:r>
      <w:r w:rsidR="00FC1C2A">
        <w:t xml:space="preserve">the </w:t>
      </w:r>
      <w:r w:rsidRPr="00F44C6C">
        <w:t xml:space="preserve">violence before it occurs. Primary prevention strategies include strengthening and creating healthy relationships, reducing risks within the individual’s environment, and increasing protective factors. </w:t>
      </w:r>
    </w:p>
    <w:p w14:paraId="07C04D45" w14:textId="77777777" w:rsidR="006E34D4" w:rsidRPr="00F44C6C" w:rsidRDefault="006E34D4" w:rsidP="006F311C">
      <w:pPr>
        <w:pStyle w:val="ListParagraph"/>
        <w:numPr>
          <w:ilvl w:val="0"/>
          <w:numId w:val="31"/>
        </w:numPr>
        <w:ind w:left="1080"/>
      </w:pPr>
      <w:r w:rsidRPr="0048287D">
        <w:rPr>
          <w:b/>
          <w:bCs/>
        </w:rPr>
        <w:t xml:space="preserve">Secondary prevention </w:t>
      </w:r>
      <w:r w:rsidRPr="00F44C6C">
        <w:t xml:space="preserve">provides an immediate response to violence as it occurs. These services include first responses, such as basic services and emergency and medical care that address short-term consequences. </w:t>
      </w:r>
    </w:p>
    <w:p w14:paraId="776105A3" w14:textId="5D065F16" w:rsidR="006E34D4" w:rsidRPr="00F44C6C" w:rsidRDefault="006E34D4" w:rsidP="006F311C">
      <w:pPr>
        <w:pStyle w:val="ListParagraph"/>
        <w:numPr>
          <w:ilvl w:val="0"/>
          <w:numId w:val="31"/>
        </w:numPr>
        <w:ind w:left="1080"/>
      </w:pPr>
      <w:r w:rsidRPr="0022106C">
        <w:rPr>
          <w:b/>
        </w:rPr>
        <w:t>Tertiary prevention</w:t>
      </w:r>
      <w:r w:rsidR="00FC1C2A">
        <w:t xml:space="preserve"> </w:t>
      </w:r>
      <w:r w:rsidRPr="00F44C6C">
        <w:t>activities are long-term responses that occur in the aftermath of violence, such as rehabilitative services (e.g., long-term housing, job training, therapeutic counseling, and other supportive services) that seek to prevent revictimization.</w:t>
      </w:r>
      <w:r w:rsidRPr="00F44C6C">
        <w:rPr>
          <w:vertAlign w:val="superscript"/>
        </w:rPr>
        <w:endnoteReference w:id="19"/>
      </w:r>
    </w:p>
    <w:p w14:paraId="1C06891A" w14:textId="2F68AF7C" w:rsidR="006E34D4" w:rsidRPr="00F44C6C" w:rsidRDefault="006E34D4" w:rsidP="00E04853">
      <w:r w:rsidRPr="00F44C6C">
        <w:t xml:space="preserve">Comprehensive </w:t>
      </w:r>
      <w:r w:rsidR="0039778E">
        <w:t xml:space="preserve">HT </w:t>
      </w:r>
      <w:r w:rsidRPr="00F44C6C">
        <w:t>prevention requires communities to attend to all three levels of prevention</w:t>
      </w:r>
      <w:r w:rsidR="001D13AA">
        <w:t xml:space="preserve"> described above</w:t>
      </w:r>
      <w:r w:rsidRPr="00F44C6C">
        <w:t xml:space="preserve">. The recommendations provided in this Issue Brief focus on the efforts that RHY service providers can consider to address trafficking before it </w:t>
      </w:r>
      <w:r>
        <w:t xml:space="preserve">actually </w:t>
      </w:r>
      <w:r w:rsidRPr="00F44C6C">
        <w:t xml:space="preserve">occurs </w:t>
      </w:r>
      <w:r>
        <w:t xml:space="preserve">to youth in crisis, runaway youth, and youth experiencing homelessness. The recommendations also </w:t>
      </w:r>
      <w:r w:rsidR="0078474A">
        <w:t>highlight</w:t>
      </w:r>
      <w:r>
        <w:t xml:space="preserve"> </w:t>
      </w:r>
      <w:r w:rsidRPr="00F44C6C">
        <w:t>prevention education, awareness, risk reduction, resilience building, and community support systems development</w:t>
      </w:r>
      <w:r>
        <w:t xml:space="preserve">. These approaches may apply to </w:t>
      </w:r>
      <w:r w:rsidRPr="00F44C6C">
        <w:t>individual youth</w:t>
      </w:r>
      <w:r>
        <w:t xml:space="preserve">, community stakeholders, </w:t>
      </w:r>
      <w:r w:rsidRPr="00F44C6C">
        <w:t xml:space="preserve">and RHY service providers. </w:t>
      </w:r>
    </w:p>
    <w:p w14:paraId="73F9824A" w14:textId="744D6D16" w:rsidR="006E34D4" w:rsidRPr="00F44C6C" w:rsidRDefault="006E34D4" w:rsidP="001540EF">
      <w:r w:rsidRPr="00F44C6C">
        <w:t xml:space="preserve">In developing prevention efforts, RHY providers and their partners are encouraged to </w:t>
      </w:r>
      <w:r>
        <w:t>consider</w:t>
      </w:r>
      <w:r w:rsidRPr="00F44C6C">
        <w:t xml:space="preserve"> the social and economic factors in their communities that </w:t>
      </w:r>
      <w:r>
        <w:t xml:space="preserve">may </w:t>
      </w:r>
      <w:r w:rsidRPr="00F44C6C">
        <w:t>contribute to the trafficking</w:t>
      </w:r>
      <w:r w:rsidR="00D11EDA">
        <w:t xml:space="preserve"> of RHY.</w:t>
      </w:r>
      <w:r w:rsidRPr="00F44C6C">
        <w:t xml:space="preserve"> These factors, often referred to as the social determinants of health, are defined as the “conditions (i.e., social, economic, and physical) in the environment in</w:t>
      </w:r>
      <w:r>
        <w:t xml:space="preserve"> </w:t>
      </w:r>
      <w:r w:rsidRPr="00F44C6C">
        <w:t>which people are born, live, learn, work, play, worship, and age that affect a wide range of health, functioning, and quality-of-life outcomes and risks.”</w:t>
      </w:r>
      <w:r w:rsidRPr="00F44C6C">
        <w:rPr>
          <w:vertAlign w:val="superscript"/>
        </w:rPr>
        <w:endnoteReference w:id="20"/>
      </w:r>
      <w:r w:rsidRPr="00F44C6C">
        <w:t xml:space="preserve"> It is essential to understand </w:t>
      </w:r>
      <w:r>
        <w:t>and identify</w:t>
      </w:r>
      <w:r w:rsidRPr="00F44C6C">
        <w:t xml:space="preserve"> the root causes and social conditions in which RHY become vulnerable to exploitation, violence, and </w:t>
      </w:r>
      <w:r w:rsidR="000C580D">
        <w:t>HT</w:t>
      </w:r>
      <w:r w:rsidRPr="00F44C6C">
        <w:t xml:space="preserve">. Understanding these factors </w:t>
      </w:r>
      <w:r w:rsidR="007B188E">
        <w:t>can</w:t>
      </w:r>
      <w:r w:rsidRPr="00F44C6C">
        <w:t xml:space="preserve"> ensure that prevention interventions are effective and sustainable. Communities should </w:t>
      </w:r>
      <w:r w:rsidR="008478C2">
        <w:t xml:space="preserve">also </w:t>
      </w:r>
      <w:r w:rsidRPr="00F44C6C">
        <w:t>proactively confront the economic factors and social conditions that make RHY vulnerable to trafficking and exploitation.</w:t>
      </w:r>
      <w:r w:rsidRPr="00F44C6C">
        <w:rPr>
          <w:vertAlign w:val="superscript"/>
        </w:rPr>
        <w:endnoteReference w:id="21"/>
      </w:r>
      <w:r w:rsidRPr="00F44C6C">
        <w:t xml:space="preserve"> RHY programs can address </w:t>
      </w:r>
      <w:r w:rsidRPr="00F44C6C">
        <w:lastRenderedPageBreak/>
        <w:t xml:space="preserve">these community protective factors as well as build resilience within individual youth. This means </w:t>
      </w:r>
      <w:r>
        <w:t>encouraging</w:t>
      </w:r>
      <w:r w:rsidRPr="00F44C6C">
        <w:t xml:space="preserve"> RHY programs </w:t>
      </w:r>
      <w:r>
        <w:t xml:space="preserve">to consider the following </w:t>
      </w:r>
      <w:r w:rsidRPr="00F44C6C">
        <w:t xml:space="preserve">three </w:t>
      </w:r>
      <w:r>
        <w:t>approaches</w:t>
      </w:r>
      <w:r w:rsidRPr="00F44C6C">
        <w:t>:</w:t>
      </w:r>
    </w:p>
    <w:p w14:paraId="45EB03E2" w14:textId="0EBFF1C4" w:rsidR="006E34D4" w:rsidRPr="00F44C6C" w:rsidRDefault="006E34D4" w:rsidP="006F311C">
      <w:pPr>
        <w:pStyle w:val="ListParagraph"/>
        <w:numPr>
          <w:ilvl w:val="0"/>
          <w:numId w:val="32"/>
        </w:numPr>
        <w:ind w:left="1080"/>
      </w:pPr>
      <w:r w:rsidRPr="00F44C6C">
        <w:t>Educating and engaging individual RHY</w:t>
      </w:r>
      <w:r w:rsidR="0034525D">
        <w:t>.</w:t>
      </w:r>
    </w:p>
    <w:p w14:paraId="6400CC77" w14:textId="4FEAD153" w:rsidR="006E34D4" w:rsidRPr="00F44C6C" w:rsidRDefault="006E34D4" w:rsidP="00725899">
      <w:pPr>
        <w:pStyle w:val="ListParagraph"/>
        <w:ind w:left="1080"/>
      </w:pPr>
      <w:r w:rsidRPr="00F44C6C">
        <w:t>Engaging with key stakeholders</w:t>
      </w:r>
      <w:r w:rsidR="0034525D">
        <w:t>.</w:t>
      </w:r>
    </w:p>
    <w:p w14:paraId="56FA4EB4" w14:textId="54A939AA" w:rsidR="006E34D4" w:rsidRPr="0099560E" w:rsidRDefault="006E34D4" w:rsidP="00587443">
      <w:pPr>
        <w:pStyle w:val="ListParagraph"/>
        <w:ind w:left="1080"/>
      </w:pPr>
      <w:r w:rsidRPr="00F44C6C">
        <w:t xml:space="preserve">Building local capacity on the intersections of </w:t>
      </w:r>
      <w:r w:rsidR="000C580D">
        <w:t>HT</w:t>
      </w:r>
      <w:r>
        <w:t xml:space="preserve"> </w:t>
      </w:r>
      <w:r w:rsidRPr="00F44C6C">
        <w:t>and RHY</w:t>
      </w:r>
      <w:r w:rsidR="0034525D">
        <w:t>.</w:t>
      </w:r>
      <w:r w:rsidRPr="00F44C6C">
        <w:t xml:space="preserve"> </w:t>
      </w:r>
    </w:p>
    <w:p w14:paraId="5BAA379D" w14:textId="3E8BBC1F" w:rsidR="006E34D4" w:rsidRPr="00A54996" w:rsidRDefault="006E34D4" w:rsidP="00A54996">
      <w:pPr>
        <w:pStyle w:val="Head2List"/>
      </w:pPr>
      <w:r w:rsidRPr="00A54996">
        <w:t>Human Trafficking Prevention for Runaway and</w:t>
      </w:r>
      <w:r w:rsidR="00F32075" w:rsidRPr="00A54996">
        <w:t xml:space="preserve"> </w:t>
      </w:r>
      <w:r w:rsidRPr="00A54996">
        <w:t xml:space="preserve">Homeless </w:t>
      </w:r>
      <w:r w:rsidR="00F32075" w:rsidRPr="00A54996">
        <w:br/>
      </w:r>
      <w:r w:rsidRPr="00A54996">
        <w:t xml:space="preserve">Youth Settings </w:t>
      </w:r>
    </w:p>
    <w:p w14:paraId="2C247547" w14:textId="77777777" w:rsidR="006E34D4" w:rsidRPr="00246223" w:rsidRDefault="006E34D4" w:rsidP="00246223">
      <w:pPr>
        <w:pStyle w:val="Heading2"/>
      </w:pPr>
      <w:r w:rsidRPr="00246223">
        <w:t xml:space="preserve">Educating and Engaging Individual RHY </w:t>
      </w:r>
    </w:p>
    <w:p w14:paraId="0DB3E635" w14:textId="2E583CF8" w:rsidR="006E34D4" w:rsidRPr="00F44C6C" w:rsidRDefault="006E34D4" w:rsidP="001540EF">
      <w:r w:rsidRPr="00F44C6C">
        <w:t xml:space="preserve">Prevention efforts within programs </w:t>
      </w:r>
      <w:r w:rsidR="00007298">
        <w:t>serving runaway and homeless youth</w:t>
      </w:r>
      <w:r w:rsidRPr="00F44C6C">
        <w:t xml:space="preserve"> should be based on public health, trauma-informed, and positive youth development approaches. RHY programs must recognize the strengths and resilience that runaway and homeless youth already have and leverage these skills to reduce or eliminate the possibility that they will be trafficked (or re-trafficked). </w:t>
      </w:r>
    </w:p>
    <w:p w14:paraId="32583BB7" w14:textId="77777777" w:rsidR="006E34D4" w:rsidRPr="00F44C6C" w:rsidRDefault="006E34D4" w:rsidP="001540EF">
      <w:r>
        <w:t xml:space="preserve">RHY service providers can use the </w:t>
      </w:r>
      <w:r w:rsidRPr="00F44C6C">
        <w:t>following recommendations to integrate or enhance HT prevention efforts within their existing program</w:t>
      </w:r>
      <w:r>
        <w:t>s</w:t>
      </w:r>
      <w:r w:rsidRPr="00F44C6C">
        <w:t xml:space="preserve">. Many of the proposed strategies below are designed to build </w:t>
      </w:r>
      <w:r>
        <w:t>preventive</w:t>
      </w:r>
      <w:r w:rsidRPr="00F44C6C">
        <w:t xml:space="preserve"> skills and support.</w:t>
      </w:r>
    </w:p>
    <w:p w14:paraId="7DF7A2A9" w14:textId="77777777" w:rsidR="006E34D4" w:rsidRPr="00C234AE" w:rsidRDefault="006E34D4" w:rsidP="006F311C">
      <w:pPr>
        <w:pStyle w:val="Heading3"/>
        <w:ind w:left="1080" w:hanging="360"/>
        <w:rPr>
          <w:b w:val="0"/>
          <w:bCs w:val="0"/>
          <w:color w:val="336A90" w:themeColor="accent1"/>
        </w:rPr>
      </w:pPr>
      <w:r w:rsidRPr="00C234AE">
        <w:rPr>
          <w:b w:val="0"/>
          <w:bCs w:val="0"/>
          <w:color w:val="336A90" w:themeColor="accent1"/>
        </w:rPr>
        <w:t>1. Flexible, Client-First, “Non-Linear” Programs</w:t>
      </w:r>
    </w:p>
    <w:p w14:paraId="20281CAA" w14:textId="34EC4CBF" w:rsidR="006E34D4" w:rsidRPr="00F44C6C" w:rsidRDefault="006E34D4" w:rsidP="006F311C">
      <w:pPr>
        <w:ind w:left="720"/>
      </w:pPr>
      <w:r w:rsidRPr="00F44C6C">
        <w:t>RHY programs recognize that youth, especially those who are at the highest risk of victimization, do not move linearly from vulnerability to resilience</w:t>
      </w:r>
      <w:r>
        <w:t>.</w:t>
      </w:r>
      <w:r w:rsidRPr="00F44C6C">
        <w:t xml:space="preserve"> </w:t>
      </w:r>
      <w:r>
        <w:t>I</w:t>
      </w:r>
      <w:r w:rsidRPr="00F44C6C">
        <w:t>nstead, they are likely to grow in spurts, at times seeking support and services and at other times refusing it altogether. Social work researchers have developed an</w:t>
      </w:r>
      <w:r w:rsidR="0089444C">
        <w:t>d</w:t>
      </w:r>
      <w:r w:rsidRPr="00F44C6C">
        <w:t xml:space="preserve"> applied </w:t>
      </w:r>
      <w:r w:rsidR="00737ADC">
        <w:t xml:space="preserve">a </w:t>
      </w:r>
      <w:r w:rsidRPr="00F44C6C">
        <w:t>model for shared decision making for youth victims of sex trafficking that provides</w:t>
      </w:r>
      <w:r w:rsidR="0089444C">
        <w:t xml:space="preserve"> </w:t>
      </w:r>
      <w:r w:rsidR="00EC2EE5">
        <w:t>them</w:t>
      </w:r>
      <w:r w:rsidRPr="00F44C6C">
        <w:t xml:space="preserve"> with agency in determining their course of action.</w:t>
      </w:r>
      <w:r w:rsidRPr="00F44C6C">
        <w:rPr>
          <w:vertAlign w:val="superscript"/>
        </w:rPr>
        <w:endnoteReference w:id="22"/>
      </w:r>
      <w:r w:rsidRPr="00F44C6C">
        <w:t xml:space="preserve"> Research suggests that building flexibility into trafficking prevention programming is important because it recognizes that youth may return to unsafe situations while still participating in RHY programs. RHY programs shoul</w:t>
      </w:r>
      <w:r>
        <w:t>d utilize</w:t>
      </w:r>
      <w:r w:rsidRPr="00F44C6C">
        <w:t xml:space="preserve"> trauma-informed and evidence-based models to understand these behaviors and use prevention interventions that prepare staff and youth for these eventual situations. Low-barrier</w:t>
      </w:r>
      <w:r w:rsidR="00737ADC">
        <w:t>,</w:t>
      </w:r>
      <w:r w:rsidRPr="00F44C6C">
        <w:t xml:space="preserve"> or “high-threshold” programs</w:t>
      </w:r>
      <w:r w:rsidR="00737ADC">
        <w:t>,</w:t>
      </w:r>
      <w:r w:rsidRPr="00F44C6C">
        <w:t xml:space="preserve"> that do not turn away youth even when they engage in undesirable behaviors may work best in terms of prevention. Flexible programming allows youth to go through the stages of change </w:t>
      </w:r>
      <w:r w:rsidR="002D7E7C">
        <w:t xml:space="preserve">that are </w:t>
      </w:r>
      <w:r w:rsidRPr="00F44C6C">
        <w:t>typical</w:t>
      </w:r>
      <w:r w:rsidR="009E7CFE">
        <w:t>ly</w:t>
      </w:r>
      <w:r w:rsidRPr="00F44C6C">
        <w:t xml:space="preserve"> </w:t>
      </w:r>
      <w:r w:rsidR="002D7E7C">
        <w:t>found in</w:t>
      </w:r>
      <w:r w:rsidRPr="00F44C6C">
        <w:t xml:space="preserve"> youth who have run away or are experiencing homelessness</w:t>
      </w:r>
      <w:r w:rsidR="002D7E7C">
        <w:t>.</w:t>
      </w:r>
      <w:r w:rsidRPr="00F44C6C">
        <w:t xml:space="preserve"> </w:t>
      </w:r>
      <w:r w:rsidR="002D7E7C">
        <w:t>It also allows youth</w:t>
      </w:r>
      <w:r w:rsidRPr="00F44C6C">
        <w:t xml:space="preserve"> to prioritize their own needs when they feel they need support a</w:t>
      </w:r>
      <w:r w:rsidR="002D7E7C">
        <w:t>nd</w:t>
      </w:r>
      <w:r w:rsidRPr="00F44C6C">
        <w:t xml:space="preserve"> build life skills that will allow them to thrive when they feel less vulnerable.</w:t>
      </w:r>
      <w:r w:rsidRPr="00F44C6C">
        <w:rPr>
          <w:vertAlign w:val="superscript"/>
        </w:rPr>
        <w:endnoteReference w:id="23"/>
      </w:r>
      <w:r w:rsidRPr="00F44C6C">
        <w:t xml:space="preserve"> </w:t>
      </w:r>
    </w:p>
    <w:p w14:paraId="3DE0758F" w14:textId="77777777" w:rsidR="006E34D4" w:rsidRPr="00C234AE" w:rsidRDefault="006E34D4" w:rsidP="000B10D0">
      <w:pPr>
        <w:pStyle w:val="Heading3"/>
        <w:ind w:left="1080" w:hanging="360"/>
        <w:rPr>
          <w:b w:val="0"/>
          <w:bCs w:val="0"/>
          <w:color w:val="336A90" w:themeColor="accent1"/>
        </w:rPr>
      </w:pPr>
      <w:r w:rsidRPr="00C234AE">
        <w:rPr>
          <w:b w:val="0"/>
          <w:bCs w:val="0"/>
          <w:color w:val="336A90" w:themeColor="accent1"/>
        </w:rPr>
        <w:t>2. Job Skills Training</w:t>
      </w:r>
    </w:p>
    <w:p w14:paraId="670AB395" w14:textId="4077B545" w:rsidR="006E34D4" w:rsidRPr="00F44C6C" w:rsidRDefault="006E34D4" w:rsidP="006F311C">
      <w:pPr>
        <w:ind w:left="720"/>
      </w:pPr>
      <w:r w:rsidRPr="00F44C6C">
        <w:t xml:space="preserve">Job skills training programs should be at the forefront of trafficking prevention </w:t>
      </w:r>
      <w:r w:rsidR="00974DAC">
        <w:t>strategies</w:t>
      </w:r>
      <w:r w:rsidRPr="00F44C6C">
        <w:t>. RHY who were exploited by traffickers report being unable to differentiate between a legitimate work opportunity and one that was exploitative.</w:t>
      </w:r>
      <w:r w:rsidRPr="00F44C6C">
        <w:rPr>
          <w:vertAlign w:val="superscript"/>
        </w:rPr>
        <w:endnoteReference w:id="24"/>
      </w:r>
      <w:r w:rsidRPr="00F44C6C">
        <w:t xml:space="preserve"> They also struggle to locate </w:t>
      </w:r>
      <w:r w:rsidRPr="00F44C6C">
        <w:lastRenderedPageBreak/>
        <w:t xml:space="preserve">work in the formal economy that would support their basic needs. Providing youth with opportunities to complete their </w:t>
      </w:r>
      <w:r>
        <w:t>General Education Diploma (</w:t>
      </w:r>
      <w:r w:rsidRPr="00F44C6C">
        <w:t>GED</w:t>
      </w:r>
      <w:r>
        <w:t>)</w:t>
      </w:r>
      <w:r w:rsidRPr="00F44C6C">
        <w:t>, en</w:t>
      </w:r>
      <w:r>
        <w:t xml:space="preserve">roll in </w:t>
      </w:r>
      <w:r w:rsidRPr="00F44C6C">
        <w:t>college</w:t>
      </w:r>
      <w:r>
        <w:t>,</w:t>
      </w:r>
      <w:r w:rsidRPr="00F44C6C">
        <w:t xml:space="preserve"> or complete technical training</w:t>
      </w:r>
      <w:r w:rsidR="00052705">
        <w:t>,</w:t>
      </w:r>
      <w:r w:rsidRPr="00F44C6C">
        <w:t xml:space="preserve"> </w:t>
      </w:r>
      <w:r>
        <w:t xml:space="preserve">will help them </w:t>
      </w:r>
      <w:r w:rsidRPr="00F44C6C">
        <w:t>build skills</w:t>
      </w:r>
      <w:r>
        <w:t xml:space="preserve"> and have better job</w:t>
      </w:r>
      <w:r w:rsidRPr="00F44C6C">
        <w:t xml:space="preserve"> </w:t>
      </w:r>
      <w:r>
        <w:t>opportunities</w:t>
      </w:r>
      <w:r w:rsidR="0022106C">
        <w:t xml:space="preserve"> that will</w:t>
      </w:r>
      <w:r>
        <w:t xml:space="preserve"> lead to </w:t>
      </w:r>
      <w:r w:rsidRPr="00F44C6C">
        <w:t>reasonable standard</w:t>
      </w:r>
      <w:r>
        <w:t>s</w:t>
      </w:r>
      <w:r w:rsidRPr="00F44C6C">
        <w:t xml:space="preserve"> of living</w:t>
      </w:r>
      <w:r>
        <w:t xml:space="preserve"> and a safer transition into adulthood. </w:t>
      </w:r>
      <w:r w:rsidRPr="00F44C6C">
        <w:t>RHY pro</w:t>
      </w:r>
      <w:r>
        <w:t xml:space="preserve">grams </w:t>
      </w:r>
      <w:r w:rsidRPr="00F44C6C">
        <w:t xml:space="preserve">could </w:t>
      </w:r>
      <w:r>
        <w:t xml:space="preserve">integrate </w:t>
      </w:r>
      <w:r w:rsidRPr="00F44C6C">
        <w:t>a</w:t>
      </w:r>
      <w:r w:rsidR="007628B1">
        <w:t>n</w:t>
      </w:r>
      <w:r w:rsidRPr="00F44C6C">
        <w:t xml:space="preserve"> </w:t>
      </w:r>
      <w:r w:rsidR="000C580D">
        <w:t>HT</w:t>
      </w:r>
      <w:r w:rsidRPr="00F44C6C">
        <w:t xml:space="preserve"> </w:t>
      </w:r>
      <w:r>
        <w:t>perspective</w:t>
      </w:r>
      <w:r w:rsidRPr="00F44C6C">
        <w:t xml:space="preserve"> to their job skills training</w:t>
      </w:r>
      <w:r>
        <w:t xml:space="preserve"> to educate youth about labor exploitation and trafficking. For example, RHY providers can </w:t>
      </w:r>
      <w:r w:rsidRPr="00F44C6C">
        <w:t xml:space="preserve">build youth knowledge to help them recognize employee’s rights and how to identify false </w:t>
      </w:r>
      <w:r>
        <w:t xml:space="preserve">job </w:t>
      </w:r>
      <w:r w:rsidRPr="00F44C6C">
        <w:t>ads on social media</w:t>
      </w:r>
      <w:r>
        <w:t xml:space="preserve"> that may result in </w:t>
      </w:r>
      <w:r w:rsidR="000C580D">
        <w:t>HT</w:t>
      </w:r>
      <w:r>
        <w:t xml:space="preserve"> victimization. T</w:t>
      </w:r>
      <w:r w:rsidRPr="00F44C6C">
        <w:t xml:space="preserve">hese </w:t>
      </w:r>
      <w:r>
        <w:t xml:space="preserve">types of </w:t>
      </w:r>
      <w:r w:rsidRPr="00F44C6C">
        <w:t xml:space="preserve">skills </w:t>
      </w:r>
      <w:r>
        <w:t>may</w:t>
      </w:r>
      <w:r w:rsidRPr="00F44C6C">
        <w:t xml:space="preserve"> help RHY build resilience against potential labor exploitation and trafficking situations. Collaborations with local youth workforce programs </w:t>
      </w:r>
      <w:r>
        <w:t>are</w:t>
      </w:r>
      <w:r w:rsidRPr="00F44C6C">
        <w:t xml:space="preserve"> also important to bring</w:t>
      </w:r>
      <w:r>
        <w:t xml:space="preserve"> a trafficking-prevention perspective</w:t>
      </w:r>
      <w:r w:rsidRPr="00F44C6C">
        <w:t xml:space="preserve"> to</w:t>
      </w:r>
      <w:r w:rsidR="00E41F48" w:rsidRPr="00E41F48">
        <w:t xml:space="preserve"> </w:t>
      </w:r>
      <w:r w:rsidR="00E41F48" w:rsidRPr="00F44C6C">
        <w:t>community-wide</w:t>
      </w:r>
      <w:r w:rsidRPr="00F44C6C">
        <w:t xml:space="preserve"> job skills training and prioritize programs to help RHY gain the skills and knowledge to enter the workforce safely. </w:t>
      </w:r>
    </w:p>
    <w:p w14:paraId="209843A8" w14:textId="77777777" w:rsidR="006E34D4" w:rsidRPr="00C234AE" w:rsidRDefault="006E34D4" w:rsidP="00725899">
      <w:pPr>
        <w:pStyle w:val="Heading3"/>
        <w:ind w:left="1080" w:hanging="360"/>
        <w:rPr>
          <w:b w:val="0"/>
          <w:bCs w:val="0"/>
          <w:color w:val="336A90" w:themeColor="accent1"/>
        </w:rPr>
      </w:pPr>
      <w:r w:rsidRPr="00C234AE">
        <w:rPr>
          <w:b w:val="0"/>
          <w:bCs w:val="0"/>
          <w:color w:val="336A90" w:themeColor="accent1"/>
        </w:rPr>
        <w:t xml:space="preserve">3. Healthy and Unhealthy Relationships Curriculum </w:t>
      </w:r>
    </w:p>
    <w:p w14:paraId="0C68466C" w14:textId="77955B3A" w:rsidR="006E34D4" w:rsidRPr="00F44C6C" w:rsidRDefault="006E34D4" w:rsidP="006F311C">
      <w:pPr>
        <w:ind w:left="720"/>
      </w:pPr>
      <w:r w:rsidRPr="00F44C6C">
        <w:t xml:space="preserve">It is crucial </w:t>
      </w:r>
      <w:r>
        <w:t xml:space="preserve">for </w:t>
      </w:r>
      <w:r w:rsidRPr="00F44C6C">
        <w:t>RHY</w:t>
      </w:r>
      <w:r>
        <w:t xml:space="preserve"> to</w:t>
      </w:r>
      <w:r w:rsidRPr="00F44C6C">
        <w:t xml:space="preserve"> understand how to </w:t>
      </w:r>
      <w:r>
        <w:t xml:space="preserve">engage in </w:t>
      </w:r>
      <w:r w:rsidRPr="00F44C6C">
        <w:t xml:space="preserve">healthy relationships and identify unhealthy ones. </w:t>
      </w:r>
      <w:r>
        <w:t>Most</w:t>
      </w:r>
      <w:r w:rsidRPr="00F44C6C">
        <w:t xml:space="preserve"> RHY lack support networks that model healthy relationships. They may have experienced multiple trauma</w:t>
      </w:r>
      <w:r>
        <w:t>s</w:t>
      </w:r>
      <w:r w:rsidRPr="00F44C6C">
        <w:t xml:space="preserve"> and adversity through</w:t>
      </w:r>
      <w:r>
        <w:t>out</w:t>
      </w:r>
      <w:r w:rsidRPr="00F44C6C">
        <w:t xml:space="preserve"> their lives</w:t>
      </w:r>
      <w:r>
        <w:t xml:space="preserve">. Consequently, </w:t>
      </w:r>
      <w:r w:rsidRPr="00F44C6C">
        <w:t xml:space="preserve">they may not have a clear understanding of what constitutes exploitative behavior, coercion or force, grooming, or outright abuse, and they may struggle with the concept of consent. They may not </w:t>
      </w:r>
      <w:r>
        <w:t>be able to discern</w:t>
      </w:r>
      <w:r w:rsidRPr="00F44C6C">
        <w:t xml:space="preserve"> the characteristics of healthy relationships that include mutual support, respect, honesty, and trust. </w:t>
      </w:r>
      <w:r>
        <w:t xml:space="preserve">Having </w:t>
      </w:r>
      <w:r w:rsidRPr="00F44C6C">
        <w:t>practical discussions on healthy and unhealthy relationships, dating violence, and intimate partner violence with youth in RHY settings will help build resilience against potential trafficking situation</w:t>
      </w:r>
      <w:r w:rsidR="00661ED2">
        <w:t>s</w:t>
      </w:r>
      <w:r w:rsidRPr="00F44C6C">
        <w:t xml:space="preserve"> and may also prevent youth from becoming a victim or a perpetrator. </w:t>
      </w:r>
      <w:r>
        <w:t>T</w:t>
      </w:r>
      <w:r w:rsidRPr="00F44C6C">
        <w:t>he</w:t>
      </w:r>
      <w:r>
        <w:t>se</w:t>
      </w:r>
      <w:r w:rsidRPr="00F44C6C">
        <w:t xml:space="preserve"> discussions should include topics such</w:t>
      </w:r>
      <w:r>
        <w:t xml:space="preserve"> as coercive relationships and</w:t>
      </w:r>
      <w:r w:rsidRPr="00F44C6C">
        <w:t xml:space="preserve"> grooming tactic</w:t>
      </w:r>
      <w:r>
        <w:t>s used by potential traffickers and how</w:t>
      </w:r>
      <w:r w:rsidRPr="00F44C6C">
        <w:t xml:space="preserve"> RHY can seek help and support. </w:t>
      </w:r>
    </w:p>
    <w:p w14:paraId="17624E2A" w14:textId="77777777" w:rsidR="006E34D4" w:rsidRPr="00C234AE" w:rsidRDefault="006E34D4" w:rsidP="00725899">
      <w:pPr>
        <w:pStyle w:val="Heading3"/>
        <w:ind w:left="1080" w:hanging="360"/>
        <w:rPr>
          <w:b w:val="0"/>
          <w:bCs w:val="0"/>
          <w:color w:val="336A90" w:themeColor="accent1"/>
        </w:rPr>
      </w:pPr>
      <w:r w:rsidRPr="00C234AE">
        <w:rPr>
          <w:b w:val="0"/>
          <w:bCs w:val="0"/>
          <w:color w:val="336A90" w:themeColor="accent1"/>
        </w:rPr>
        <w:t xml:space="preserve">4. Integrating Discussions about Social Media </w:t>
      </w:r>
    </w:p>
    <w:p w14:paraId="315D6C30" w14:textId="742DDBB5" w:rsidR="006E34D4" w:rsidRPr="00F44C6C" w:rsidRDefault="006E34D4" w:rsidP="006F311C">
      <w:pPr>
        <w:ind w:left="720"/>
      </w:pPr>
      <w:r w:rsidRPr="00F44C6C">
        <w:t xml:space="preserve">Social media platforms provide RHY with the opportunity </w:t>
      </w:r>
      <w:r>
        <w:t>to</w:t>
      </w:r>
      <w:r w:rsidRPr="00F44C6C">
        <w:t xml:space="preserve"> build supportive networks, connect with families, reach out to service providers, and find assistance when needed. </w:t>
      </w:r>
      <w:r>
        <w:t>The</w:t>
      </w:r>
      <w:r w:rsidRPr="00F44C6C">
        <w:t xml:space="preserve"> lack of housing does not mean that youth experiencing homelessness lack access to cell phones or other means of online communication. They </w:t>
      </w:r>
      <w:r>
        <w:t>may</w:t>
      </w:r>
      <w:r w:rsidRPr="00F44C6C">
        <w:t xml:space="preserve"> use their personal cell phones</w:t>
      </w:r>
      <w:r>
        <w:t xml:space="preserve"> or</w:t>
      </w:r>
      <w:r w:rsidRPr="00F44C6C">
        <w:t xml:space="preserve"> public library computers, or </w:t>
      </w:r>
      <w:r>
        <w:t xml:space="preserve">they may </w:t>
      </w:r>
      <w:r w:rsidRPr="00F44C6C">
        <w:t xml:space="preserve">borrow a device to get online. Unfortunately, traffickers use social media to connect, groom, and recruit RHY into trafficking situations. They manipulate the youth’s desire to have meaningful relationships (i.e., </w:t>
      </w:r>
      <w:r w:rsidR="00FD2C6C">
        <w:t xml:space="preserve">a </w:t>
      </w:r>
      <w:r w:rsidRPr="00F44C6C">
        <w:t>sense of belonging, feeling wanted</w:t>
      </w:r>
      <w:r w:rsidR="00FD2C6C">
        <w:t>,</w:t>
      </w:r>
      <w:r w:rsidRPr="00F44C6C">
        <w:t xml:space="preserve"> or </w:t>
      </w:r>
      <w:r w:rsidR="00FD2C6C">
        <w:t xml:space="preserve">being </w:t>
      </w:r>
      <w:r w:rsidRPr="00F44C6C">
        <w:t xml:space="preserve">safe) or the need </w:t>
      </w:r>
      <w:r>
        <w:t>to</w:t>
      </w:r>
      <w:r w:rsidRPr="00F44C6C">
        <w:t xml:space="preserve"> find a job. RHY service providers can build safe online behaviors among RHY by integrating harm-reduction approaches </w:t>
      </w:r>
      <w:r>
        <w:t xml:space="preserve">that are </w:t>
      </w:r>
      <w:r w:rsidRPr="00F44C6C">
        <w:t>internet</w:t>
      </w:r>
      <w:r>
        <w:t xml:space="preserve"> </w:t>
      </w:r>
      <w:r w:rsidRPr="00F44C6C">
        <w:t>affirmative, strengths</w:t>
      </w:r>
      <w:r>
        <w:t xml:space="preserve"> </w:t>
      </w:r>
      <w:r w:rsidRPr="00F44C6C">
        <w:t>based, trauma</w:t>
      </w:r>
      <w:r>
        <w:t xml:space="preserve"> </w:t>
      </w:r>
      <w:r w:rsidRPr="00F44C6C">
        <w:t>informed, and youth</w:t>
      </w:r>
      <w:r>
        <w:t xml:space="preserve"> </w:t>
      </w:r>
      <w:r w:rsidRPr="00F44C6C">
        <w:t>oriented</w:t>
      </w:r>
      <w:r>
        <w:t xml:space="preserve"> </w:t>
      </w:r>
      <w:r w:rsidRPr="00F44C6C">
        <w:t xml:space="preserve">as part of their </w:t>
      </w:r>
      <w:r>
        <w:t>HT</w:t>
      </w:r>
      <w:r w:rsidRPr="00F44C6C">
        <w:t xml:space="preserve"> prevention efforts. RHY settings can create opportunities to discuss social media and </w:t>
      </w:r>
      <w:r w:rsidR="000C580D">
        <w:t>HT</w:t>
      </w:r>
      <w:r w:rsidRPr="00F44C6C">
        <w:t xml:space="preserve"> recruitment with RHY from a positive youth development perspective. </w:t>
      </w:r>
    </w:p>
    <w:p w14:paraId="680C397D" w14:textId="77777777" w:rsidR="006E34D4" w:rsidRPr="00C234AE" w:rsidRDefault="006E34D4" w:rsidP="00725899">
      <w:pPr>
        <w:pStyle w:val="Heading3"/>
        <w:ind w:left="1080" w:hanging="360"/>
        <w:rPr>
          <w:b w:val="0"/>
          <w:bCs w:val="0"/>
          <w:color w:val="336A90" w:themeColor="accent1"/>
        </w:rPr>
      </w:pPr>
      <w:r w:rsidRPr="00C234AE">
        <w:rPr>
          <w:b w:val="0"/>
          <w:bCs w:val="0"/>
          <w:color w:val="336A90" w:themeColor="accent1"/>
        </w:rPr>
        <w:lastRenderedPageBreak/>
        <w:t>5. Safety Planning and Harm Reduction</w:t>
      </w:r>
    </w:p>
    <w:p w14:paraId="38065843" w14:textId="37D9B3FC" w:rsidR="006E34D4" w:rsidRPr="00F44C6C" w:rsidRDefault="006E34D4" w:rsidP="006F311C">
      <w:pPr>
        <w:ind w:left="720"/>
      </w:pPr>
      <w:r w:rsidRPr="00F44C6C">
        <w:t xml:space="preserve">RHY often need a set of practical strategies and skills they can use to prevent harm when engaging in work in both the formal and informal sectors. RHY should </w:t>
      </w:r>
      <w:r>
        <w:t>understand</w:t>
      </w:r>
      <w:r w:rsidRPr="00F44C6C">
        <w:t xml:space="preserve"> the risks they take when accepting new jobs, including workplace safety and workers’ rights. Principles of harm reduction, including the acceptance that some RHY sometimes engage in harmful behaviors as a result of their traumatic experiences</w:t>
      </w:r>
      <w:r>
        <w:t>,</w:t>
      </w:r>
      <w:r w:rsidRPr="00F44C6C">
        <w:t xml:space="preserve"> can be instructive in trafficking prevention efforts. Teaching youth about prophylaxis, safety planning, substance abuse, sexually transmitted </w:t>
      </w:r>
      <w:r>
        <w:t>infections</w:t>
      </w:r>
      <w:r w:rsidRPr="00F44C6C">
        <w:t xml:space="preserve">, and signs of exploitation are themselves forms of </w:t>
      </w:r>
      <w:r w:rsidR="000C580D">
        <w:t>HT</w:t>
      </w:r>
      <w:r w:rsidRPr="00F44C6C">
        <w:t xml:space="preserve"> prevention</w:t>
      </w:r>
      <w:r w:rsidR="00974DAC">
        <w:t xml:space="preserve"> that are</w:t>
      </w:r>
      <w:r w:rsidRPr="00F44C6C">
        <w:t xml:space="preserve"> important for youth living </w:t>
      </w:r>
      <w:r>
        <w:t>o</w:t>
      </w:r>
      <w:r w:rsidRPr="00F44C6C">
        <w:t xml:space="preserve">n the streets.  </w:t>
      </w:r>
    </w:p>
    <w:p w14:paraId="2AC572AE" w14:textId="0FB10320" w:rsidR="006E34D4" w:rsidRPr="00F44C6C" w:rsidRDefault="006E34D4" w:rsidP="006F311C">
      <w:pPr>
        <w:ind w:left="720"/>
      </w:pPr>
      <w:r w:rsidRPr="00F44C6C">
        <w:t xml:space="preserve">Harm reduction and safety planning efforts must focus on </w:t>
      </w:r>
      <w:r>
        <w:t>helping</w:t>
      </w:r>
      <w:r w:rsidRPr="00F44C6C">
        <w:t xml:space="preserve"> RHY </w:t>
      </w:r>
      <w:r>
        <w:t>identify</w:t>
      </w:r>
      <w:r w:rsidRPr="00F44C6C">
        <w:t xml:space="preserve"> how to increase their safety in the present moment </w:t>
      </w:r>
      <w:r>
        <w:t>and</w:t>
      </w:r>
      <w:r w:rsidRPr="00F44C6C">
        <w:t xml:space="preserve"> teach</w:t>
      </w:r>
      <w:r>
        <w:t>ing</w:t>
      </w:r>
      <w:r w:rsidRPr="00F44C6C">
        <w:t xml:space="preserve"> them skills for maintaining safety in the future. Generally, safety planning refers to formal or informal risk assessments, preparations, and contingency plans designed to increase the safety of youth at risk for </w:t>
      </w:r>
      <w:r w:rsidR="000C580D">
        <w:t>HT</w:t>
      </w:r>
      <w:r w:rsidRPr="00F44C6C">
        <w:t>.</w:t>
      </w:r>
    </w:p>
    <w:p w14:paraId="24D3FEF4" w14:textId="77777777" w:rsidR="006E34D4" w:rsidRDefault="006E34D4" w:rsidP="006F311C">
      <w:pPr>
        <w:ind w:left="720"/>
      </w:pPr>
      <w:r w:rsidRPr="00F44C6C">
        <w:t>The following strategies may be considered by RHY programs when developing safety plans:</w:t>
      </w:r>
    </w:p>
    <w:p w14:paraId="3C32651F" w14:textId="0CF4E8DB" w:rsidR="006E34D4" w:rsidRPr="00441A94" w:rsidRDefault="006E34D4" w:rsidP="006F311C">
      <w:pPr>
        <w:pStyle w:val="Bullet"/>
        <w:ind w:left="1080"/>
      </w:pPr>
      <w:r w:rsidRPr="00441A94">
        <w:t>Identify support sources</w:t>
      </w:r>
      <w:r w:rsidR="00E35CA2">
        <w:t>.</w:t>
      </w:r>
    </w:p>
    <w:p w14:paraId="745E2934" w14:textId="527146B7" w:rsidR="006E34D4" w:rsidRPr="00441A94" w:rsidRDefault="00E9250F" w:rsidP="006F311C">
      <w:pPr>
        <w:pStyle w:val="Bullet"/>
        <w:ind w:left="1080"/>
      </w:pPr>
      <w:r>
        <w:t>Recognize</w:t>
      </w:r>
      <w:r w:rsidR="006E34D4" w:rsidRPr="00441A94">
        <w:t>, develop, and practice coping strategies</w:t>
      </w:r>
      <w:r w:rsidR="00E35CA2">
        <w:t>.</w:t>
      </w:r>
    </w:p>
    <w:p w14:paraId="5B5FB304" w14:textId="7D173E8A" w:rsidR="006E34D4" w:rsidRPr="00441A94" w:rsidRDefault="006E34D4" w:rsidP="006F311C">
      <w:pPr>
        <w:pStyle w:val="Bullet"/>
        <w:ind w:left="1080"/>
      </w:pPr>
      <w:r w:rsidRPr="00441A94">
        <w:t>Create detailed plans to respond to</w:t>
      </w:r>
      <w:r w:rsidR="00B47395">
        <w:t>,</w:t>
      </w:r>
      <w:r w:rsidRPr="00441A94">
        <w:t xml:space="preserve"> or plan for</w:t>
      </w:r>
      <w:r w:rsidR="00B47395">
        <w:t>,</w:t>
      </w:r>
      <w:r w:rsidRPr="00441A94">
        <w:t xml:space="preserve"> dangerous situations</w:t>
      </w:r>
      <w:r w:rsidR="00E35CA2">
        <w:t>.</w:t>
      </w:r>
    </w:p>
    <w:p w14:paraId="01637580" w14:textId="03A8E6E6" w:rsidR="006E34D4" w:rsidRPr="00441A94" w:rsidRDefault="006E34D4" w:rsidP="006F311C">
      <w:pPr>
        <w:pStyle w:val="Bullet"/>
        <w:ind w:left="1080"/>
      </w:pPr>
      <w:r w:rsidRPr="00441A94">
        <w:t>Identify safer strategies for youth who are still being trafficked</w:t>
      </w:r>
      <w:r w:rsidR="000149A3">
        <w:t>.</w:t>
      </w:r>
    </w:p>
    <w:p w14:paraId="5F9F6931" w14:textId="2C11B2D2" w:rsidR="006E34D4" w:rsidRPr="00441A94" w:rsidRDefault="006E34D4" w:rsidP="006F311C">
      <w:pPr>
        <w:pStyle w:val="Bullet"/>
        <w:spacing w:after="240"/>
        <w:ind w:left="1080"/>
      </w:pPr>
      <w:r w:rsidRPr="00F44C6C">
        <w:t>Develop</w:t>
      </w:r>
      <w:r>
        <w:t xml:space="preserve"> short- and long-term plans</w:t>
      </w:r>
      <w:r w:rsidRPr="00F44C6C">
        <w:t xml:space="preserve">, with conversations and role-playing </w:t>
      </w:r>
      <w:r w:rsidRPr="00441A94">
        <w:t>opportunities</w:t>
      </w:r>
      <w:r w:rsidR="00E9250F">
        <w:t>.</w:t>
      </w:r>
    </w:p>
    <w:p w14:paraId="1166358E" w14:textId="77777777" w:rsidR="006E34D4" w:rsidRPr="00F44C6C" w:rsidRDefault="006E34D4" w:rsidP="006F311C">
      <w:pPr>
        <w:ind w:left="720"/>
      </w:pPr>
      <w:r w:rsidRPr="00F44C6C">
        <w:t>Safety planning components include:</w:t>
      </w:r>
    </w:p>
    <w:p w14:paraId="19214788" w14:textId="7549D5AC" w:rsidR="006E34D4" w:rsidRPr="004E2945" w:rsidRDefault="006E34D4" w:rsidP="006F311C">
      <w:pPr>
        <w:pStyle w:val="Bullet"/>
        <w:ind w:left="1080"/>
      </w:pPr>
      <w:r w:rsidRPr="004E2945">
        <w:t>Potential red flags of sex trafficking and labor trafficking</w:t>
      </w:r>
      <w:r w:rsidR="00334655">
        <w:t>.</w:t>
      </w:r>
    </w:p>
    <w:p w14:paraId="2CC1DB33" w14:textId="2C970E5D" w:rsidR="006E34D4" w:rsidRPr="004E2945" w:rsidRDefault="006E34D4" w:rsidP="006F311C">
      <w:pPr>
        <w:pStyle w:val="Bullet"/>
        <w:ind w:left="1080"/>
      </w:pPr>
      <w:r w:rsidRPr="00F44C6C">
        <w:t xml:space="preserve">Description of concerns surrounding trafficking, such as isolation and </w:t>
      </w:r>
      <w:r w:rsidRPr="004E2945">
        <w:t>fear for safety</w:t>
      </w:r>
      <w:r w:rsidR="00334655">
        <w:t>.</w:t>
      </w:r>
    </w:p>
    <w:p w14:paraId="24030ADC" w14:textId="35DAA463" w:rsidR="006E34D4" w:rsidRPr="004E2945" w:rsidRDefault="006E34D4" w:rsidP="006F311C">
      <w:pPr>
        <w:pStyle w:val="Bullet"/>
        <w:ind w:left="1080"/>
      </w:pPr>
      <w:r w:rsidRPr="00F44C6C">
        <w:t xml:space="preserve">Tips for youth when exploring “too good to be true” </w:t>
      </w:r>
      <w:r w:rsidRPr="004E2945">
        <w:t>employment offers</w:t>
      </w:r>
      <w:r w:rsidR="00334655">
        <w:t>.</w:t>
      </w:r>
    </w:p>
    <w:p w14:paraId="23C45528" w14:textId="642AB6E3" w:rsidR="006E34D4" w:rsidRPr="004E2945" w:rsidRDefault="006E34D4" w:rsidP="006F311C">
      <w:pPr>
        <w:pStyle w:val="Bullet"/>
        <w:ind w:left="1080"/>
      </w:pPr>
      <w:r w:rsidRPr="004E2945">
        <w:t>Tips for youth who are traveling out of state</w:t>
      </w:r>
      <w:r w:rsidR="00334655">
        <w:t>.</w:t>
      </w:r>
    </w:p>
    <w:p w14:paraId="3E039657" w14:textId="55B70764" w:rsidR="006E34D4" w:rsidRPr="004E2945" w:rsidRDefault="006E34D4" w:rsidP="006F311C">
      <w:pPr>
        <w:pStyle w:val="Bullet"/>
        <w:ind w:left="1080"/>
      </w:pPr>
      <w:r w:rsidRPr="004E2945">
        <w:t>Ways to escape traffickers who use physical violence or coercion</w:t>
      </w:r>
      <w:r w:rsidR="00334655">
        <w:t>.</w:t>
      </w:r>
    </w:p>
    <w:p w14:paraId="2AAB6FA5" w14:textId="30550711" w:rsidR="006E34D4" w:rsidRPr="004E2945" w:rsidRDefault="006E34D4" w:rsidP="006F311C">
      <w:pPr>
        <w:pStyle w:val="Bullet"/>
        <w:ind w:left="1080"/>
      </w:pPr>
      <w:r w:rsidRPr="004E2945">
        <w:t>Places to call for assistance (i.e., hotlines</w:t>
      </w:r>
      <w:r w:rsidR="000149A3">
        <w:t>)</w:t>
      </w:r>
      <w:r w:rsidR="0012596F">
        <w:t>.</w:t>
      </w:r>
    </w:p>
    <w:p w14:paraId="0DE6DB9F" w14:textId="18D94812" w:rsidR="006E34D4" w:rsidRPr="004E2945" w:rsidRDefault="006E34D4" w:rsidP="006F311C">
      <w:pPr>
        <w:pStyle w:val="Bullet"/>
        <w:ind w:left="1080"/>
      </w:pPr>
      <w:r w:rsidRPr="00F44C6C">
        <w:t xml:space="preserve">Learning how to use social media from a positive youth development </w:t>
      </w:r>
      <w:r w:rsidRPr="004E2945">
        <w:t>perspective</w:t>
      </w:r>
      <w:r w:rsidR="0012596F">
        <w:t>.</w:t>
      </w:r>
    </w:p>
    <w:p w14:paraId="6C840B98" w14:textId="5F2F2142" w:rsidR="006E34D4" w:rsidRPr="004E2945" w:rsidRDefault="006E34D4" w:rsidP="006F311C">
      <w:pPr>
        <w:pStyle w:val="Bullet"/>
        <w:ind w:left="1080"/>
      </w:pPr>
      <w:r w:rsidRPr="00F44C6C">
        <w:t xml:space="preserve">Recognizing </w:t>
      </w:r>
      <w:r w:rsidR="00414E6A">
        <w:t xml:space="preserve">the </w:t>
      </w:r>
      <w:r w:rsidRPr="00F44C6C">
        <w:t xml:space="preserve">danger signals in relationships and what to do when threats </w:t>
      </w:r>
      <w:r w:rsidRPr="004E2945">
        <w:t>occur</w:t>
      </w:r>
      <w:r w:rsidR="0012596F">
        <w:t>.</w:t>
      </w:r>
    </w:p>
    <w:p w14:paraId="20BDC633" w14:textId="69A66A9D" w:rsidR="006E34D4" w:rsidRPr="004E2945" w:rsidRDefault="006E34D4" w:rsidP="006F311C">
      <w:pPr>
        <w:pStyle w:val="Bullet"/>
        <w:ind w:left="1080"/>
      </w:pPr>
      <w:r w:rsidRPr="004E2945">
        <w:lastRenderedPageBreak/>
        <w:t>Identifying available resources for emergency shelter and basic needs</w:t>
      </w:r>
      <w:r>
        <w:t>, such as yout</w:t>
      </w:r>
      <w:r w:rsidR="0012596F">
        <w:t xml:space="preserve">h </w:t>
      </w:r>
      <w:r>
        <w:t>hotlines</w:t>
      </w:r>
      <w:r w:rsidR="0012596F">
        <w:t>.</w:t>
      </w:r>
    </w:p>
    <w:p w14:paraId="2B694F4C" w14:textId="439A8A35" w:rsidR="006E34D4" w:rsidRPr="00C234AE" w:rsidRDefault="006E34D4" w:rsidP="006F311C">
      <w:pPr>
        <w:pStyle w:val="Heading3"/>
        <w:ind w:left="1080" w:hanging="360"/>
        <w:rPr>
          <w:b w:val="0"/>
          <w:bCs w:val="0"/>
          <w:color w:val="336A90" w:themeColor="accent1"/>
        </w:rPr>
      </w:pPr>
      <w:r w:rsidRPr="00C234AE">
        <w:rPr>
          <w:b w:val="0"/>
          <w:bCs w:val="0"/>
          <w:color w:val="336A90" w:themeColor="accent1"/>
        </w:rPr>
        <w:t>6. Support Network Building</w:t>
      </w:r>
    </w:p>
    <w:p w14:paraId="0213D601" w14:textId="1EB9B59B" w:rsidR="006E34D4" w:rsidRPr="00F44C6C" w:rsidRDefault="006E34D4" w:rsidP="006F311C">
      <w:pPr>
        <w:ind w:left="720"/>
      </w:pPr>
      <w:r w:rsidRPr="00F44C6C">
        <w:t xml:space="preserve">Trafficked RHY consistently report they lacked the support system they needed to prevent them from engaging in illicit activities, falling for schemes that were too good to be true, or being vulnerable to the coercion and deceit of traffickers. Researchers recommend that RHY programs create </w:t>
      </w:r>
      <w:r>
        <w:t>strategic, family-focused plans</w:t>
      </w:r>
      <w:r w:rsidRPr="00F44C6C">
        <w:t xml:space="preserve"> to reunite youth with their families, when possible, and to build trust that would lead to support network expansion.</w:t>
      </w:r>
      <w:r w:rsidRPr="00F44C6C">
        <w:rPr>
          <w:vertAlign w:val="superscript"/>
        </w:rPr>
        <w:endnoteReference w:id="25"/>
      </w:r>
      <w:r w:rsidRPr="00F44C6C">
        <w:t xml:space="preserve"> Parents and family members of trafficked a</w:t>
      </w:r>
      <w:r w:rsidR="004445A4">
        <w:t>s well as</w:t>
      </w:r>
      <w:r w:rsidRPr="00F44C6C">
        <w:t xml:space="preserve"> at-risk youth can be engaged as stakeholders in the prevention process through family counseling</w:t>
      </w:r>
      <w:r>
        <w:t>.</w:t>
      </w:r>
      <w:r w:rsidRPr="00F44C6C">
        <w:t xml:space="preserve"> Peer-to-peer programs offer opportunities for youth to assist each other in building protective resilience</w:t>
      </w:r>
      <w:r>
        <w:t xml:space="preserve"> by </w:t>
      </w:r>
      <w:r w:rsidRPr="00F44C6C">
        <w:t>supporting one another in times of crisis</w:t>
      </w:r>
      <w:r>
        <w:t xml:space="preserve"> and </w:t>
      </w:r>
      <w:r w:rsidRPr="00F44C6C">
        <w:t>build</w:t>
      </w:r>
      <w:r>
        <w:t>ing</w:t>
      </w:r>
      <w:r w:rsidRPr="00F44C6C">
        <w:t xml:space="preserve"> a trusted support network. Social network interventions can also assist in creating supportive environments </w:t>
      </w:r>
      <w:r>
        <w:t xml:space="preserve">to successfully create opportunities for </w:t>
      </w:r>
      <w:r w:rsidRPr="00F44C6C">
        <w:t xml:space="preserve">RHY in local communities. </w:t>
      </w:r>
    </w:p>
    <w:p w14:paraId="4E058B1A" w14:textId="77777777" w:rsidR="006E34D4" w:rsidRPr="00C234AE" w:rsidRDefault="006E34D4" w:rsidP="00725899">
      <w:pPr>
        <w:pStyle w:val="Heading3"/>
        <w:ind w:left="1080" w:hanging="360"/>
        <w:rPr>
          <w:b w:val="0"/>
          <w:bCs w:val="0"/>
          <w:color w:val="336A90" w:themeColor="accent1"/>
        </w:rPr>
      </w:pPr>
      <w:r w:rsidRPr="00C234AE">
        <w:rPr>
          <w:b w:val="0"/>
          <w:bCs w:val="0"/>
          <w:color w:val="336A90" w:themeColor="accent1"/>
        </w:rPr>
        <w:t xml:space="preserve">7. Street Outreach and Drop-in Center Interventions </w:t>
      </w:r>
    </w:p>
    <w:p w14:paraId="45B63AC4" w14:textId="2B7C66AA" w:rsidR="006E34D4" w:rsidRPr="00F44C6C" w:rsidRDefault="00EC2EE5" w:rsidP="006F311C">
      <w:pPr>
        <w:ind w:left="720"/>
      </w:pPr>
      <w:r>
        <w:t xml:space="preserve">Street outreach strategies </w:t>
      </w:r>
      <w:r w:rsidR="006E34D4" w:rsidRPr="00F44C6C">
        <w:t xml:space="preserve">identify homeless youth and provide them with information regarding shelter and service options should incorporate </w:t>
      </w:r>
      <w:r w:rsidR="006E34D4">
        <w:t xml:space="preserve">raising </w:t>
      </w:r>
      <w:r w:rsidR="006E34D4" w:rsidRPr="00F44C6C">
        <w:t xml:space="preserve">awareness </w:t>
      </w:r>
      <w:r w:rsidR="006E34D4">
        <w:t>of</w:t>
      </w:r>
      <w:r w:rsidR="006E34D4" w:rsidRPr="00F44C6C">
        <w:t xml:space="preserve"> sex and labor trafficking. </w:t>
      </w:r>
      <w:r w:rsidR="006E34D4">
        <w:t>Unstably housed or unsheltered youth may not be in a</w:t>
      </w:r>
      <w:r w:rsidR="006E34D4" w:rsidRPr="00F44C6C">
        <w:t xml:space="preserve"> shelter program precisely because they are engaged in illicit work or coercive situations.</w:t>
      </w:r>
      <w:r w:rsidR="006E34D4" w:rsidRPr="00F44C6C">
        <w:rPr>
          <w:vertAlign w:val="superscript"/>
        </w:rPr>
        <w:endnoteReference w:id="26"/>
      </w:r>
      <w:r w:rsidR="006E34D4" w:rsidRPr="00F44C6C">
        <w:t xml:space="preserve"> Educating youth about potential recruiting incidents, including their rights regarding work or tactics used by traffickers</w:t>
      </w:r>
      <w:r w:rsidR="00ED7CD6">
        <w:t>,</w:t>
      </w:r>
      <w:r w:rsidR="006E34D4" w:rsidRPr="00F44C6C">
        <w:t xml:space="preserve"> can </w:t>
      </w:r>
      <w:r w:rsidR="006E34D4">
        <w:t xml:space="preserve">help </w:t>
      </w:r>
      <w:r w:rsidR="006E34D4" w:rsidRPr="00F44C6C">
        <w:t xml:space="preserve">them avoid risky </w:t>
      </w:r>
      <w:r w:rsidR="006E34D4">
        <w:t>situations</w:t>
      </w:r>
      <w:r w:rsidR="006E34D4" w:rsidRPr="00F44C6C">
        <w:t xml:space="preserve"> and provide them with knowledge of </w:t>
      </w:r>
      <w:r w:rsidR="006E34D4">
        <w:t>available</w:t>
      </w:r>
      <w:r w:rsidR="006E34D4" w:rsidRPr="00F44C6C">
        <w:t xml:space="preserve"> support systems if they encounter any type of exploitation or victimization. </w:t>
      </w:r>
    </w:p>
    <w:p w14:paraId="7AF94545" w14:textId="77777777" w:rsidR="006E34D4" w:rsidRPr="00F32075" w:rsidRDefault="006E34D4" w:rsidP="00246223">
      <w:pPr>
        <w:pStyle w:val="Heading2"/>
      </w:pPr>
      <w:r w:rsidRPr="00F32075">
        <w:t xml:space="preserve">Collaborating with Key Stakeholders on </w:t>
      </w:r>
      <w:r w:rsidRPr="002D4D97">
        <w:t>Prevention</w:t>
      </w:r>
      <w:r w:rsidRPr="00F32075">
        <w:t xml:space="preserve"> Strategies </w:t>
      </w:r>
    </w:p>
    <w:p w14:paraId="47E360A0" w14:textId="47F6AF6D" w:rsidR="006E34D4" w:rsidRPr="00F44C6C" w:rsidRDefault="006E34D4" w:rsidP="001540EF">
      <w:r w:rsidRPr="00F44C6C">
        <w:t>Collaboration is key to any anti</w:t>
      </w:r>
      <w:r w:rsidR="008715D6">
        <w:t>-</w:t>
      </w:r>
      <w:r w:rsidRPr="00F44C6C">
        <w:t>trafficking effort, including prevention initiatives. After assisting individual RHY, the goal of RHY programs is to create a trafficking-resilient community and safety net that will form the foundation of prevention efforts.</w:t>
      </w:r>
      <w:r w:rsidRPr="00043091">
        <w:rPr>
          <w:rStyle w:val="EndnoteReference"/>
        </w:rPr>
        <w:endnoteReference w:id="27"/>
      </w:r>
      <w:r w:rsidRPr="00043091">
        <w:t xml:space="preserve"> </w:t>
      </w:r>
      <w:r w:rsidRPr="00F44C6C">
        <w:t xml:space="preserve">To recruit the community’s assistance in preventing trafficking, RHY providers can share their knowledge on the intersection of </w:t>
      </w:r>
      <w:r w:rsidR="000C580D">
        <w:t>HT</w:t>
      </w:r>
      <w:r w:rsidRPr="00F44C6C">
        <w:t xml:space="preserve"> and RHY. </w:t>
      </w:r>
      <w:r>
        <w:t>RHY providers can also collaborate to influence</w:t>
      </w:r>
      <w:r w:rsidRPr="00F44C6C">
        <w:t xml:space="preserve"> system cha</w:t>
      </w:r>
      <w:r>
        <w:t xml:space="preserve">nge, including implementing policies to </w:t>
      </w:r>
      <w:r w:rsidRPr="00F44C6C">
        <w:t xml:space="preserve">prevent trafficking among RHY.  </w:t>
      </w:r>
    </w:p>
    <w:p w14:paraId="5016977B" w14:textId="3BA6A77C" w:rsidR="009E653D" w:rsidRDefault="006E34D4" w:rsidP="00796727">
      <w:r w:rsidRPr="00F44C6C">
        <w:t>In the last few years, many first responders, medical professionals, law enforcement</w:t>
      </w:r>
      <w:r w:rsidR="007A09B8">
        <w:t xml:space="preserve"> officers</w:t>
      </w:r>
      <w:r w:rsidRPr="00F44C6C">
        <w:t xml:space="preserve">, juvenile justice staff, courts, and child welfare officers have received training on identifying and responding to cases of </w:t>
      </w:r>
      <w:r w:rsidR="000C580D">
        <w:t>HT</w:t>
      </w:r>
      <w:r w:rsidRPr="00F44C6C">
        <w:t xml:space="preserve">. However, few of them recognize the role they can play in </w:t>
      </w:r>
      <w:r w:rsidRPr="00F44C6C">
        <w:rPr>
          <w:i/>
          <w:iCs/>
        </w:rPr>
        <w:t xml:space="preserve">preventing </w:t>
      </w:r>
      <w:r w:rsidRPr="00F44C6C">
        <w:t>trafficking among RHY. The concept of “planting a seed,” whereby they inform youth of their rights a</w:t>
      </w:r>
      <w:r w:rsidR="007A09B8">
        <w:t>s well as</w:t>
      </w:r>
      <w:r w:rsidRPr="00F44C6C">
        <w:t xml:space="preserve"> the risks of certain behaviors, can </w:t>
      </w:r>
      <w:r w:rsidR="0022106C" w:rsidRPr="00F44C6C">
        <w:t>successfully</w:t>
      </w:r>
      <w:r w:rsidRPr="00F44C6C">
        <w:t xml:space="preserve"> be developed within these professional circles as well.</w:t>
      </w:r>
      <w:r w:rsidR="00043091">
        <w:br/>
      </w:r>
    </w:p>
    <w:p w14:paraId="2C56EF51" w14:textId="77777777" w:rsidR="00B35A5A" w:rsidRDefault="00B35A5A">
      <w:pPr>
        <w:spacing w:after="160" w:line="259" w:lineRule="auto"/>
        <w:rPr>
          <w:color w:val="336A90" w:themeColor="accent1"/>
          <w:szCs w:val="24"/>
        </w:rPr>
      </w:pPr>
      <w:r>
        <w:rPr>
          <w:color w:val="336A90" w:themeColor="accent1"/>
          <w:szCs w:val="24"/>
        </w:rPr>
        <w:br w:type="page"/>
      </w:r>
    </w:p>
    <w:p w14:paraId="31D1A228" w14:textId="67B52B9C" w:rsidR="006E34D4" w:rsidRPr="00A05454" w:rsidRDefault="006E34D4" w:rsidP="000B10D0">
      <w:pPr>
        <w:ind w:left="1080" w:hanging="360"/>
        <w:rPr>
          <w:color w:val="336A90" w:themeColor="accent1"/>
          <w:szCs w:val="24"/>
        </w:rPr>
      </w:pPr>
      <w:r w:rsidRPr="00A05454">
        <w:rPr>
          <w:color w:val="336A90" w:themeColor="accent1"/>
          <w:szCs w:val="24"/>
        </w:rPr>
        <w:lastRenderedPageBreak/>
        <w:t>1. Integration of Prevention into Local Coalitions and Taskforces</w:t>
      </w:r>
    </w:p>
    <w:p w14:paraId="5246B298" w14:textId="4A1A3687" w:rsidR="006E34D4" w:rsidRPr="00F44C6C" w:rsidRDefault="006E34D4" w:rsidP="000B10D0">
      <w:pPr>
        <w:ind w:left="720"/>
      </w:pPr>
      <w:r>
        <w:t>Task forces and other anti</w:t>
      </w:r>
      <w:r w:rsidR="00EA0C02">
        <w:t>-</w:t>
      </w:r>
      <w:r>
        <w:t xml:space="preserve">trafficking alliances produce significant training, but there is little effort related to training on </w:t>
      </w:r>
      <w:r w:rsidR="000C580D">
        <w:t>HT</w:t>
      </w:r>
      <w:r>
        <w:t xml:space="preserve"> prevention among RHY. RHY programs can be critical in becoming ambassadors for prevention efforts by providing programmatic training that contributes to prevent sex and labor trafficking among RHY, such as job training, social connections, and life skills. Most awareness campaigns focus on individual-level factors that perpetuate trafficking</w:t>
      </w:r>
      <w:r w:rsidR="002B4493">
        <w:t>,</w:t>
      </w:r>
      <w:r>
        <w:t xml:space="preserve"> rather than the importance of intervening more broadly at the community level (and beyond) to change environments and systems that perpetuate trafficking. RHY programs can encourage task</w:t>
      </w:r>
      <w:r w:rsidR="002B4493">
        <w:t xml:space="preserve"> </w:t>
      </w:r>
      <w:r>
        <w:t>forces and local coalitions to integrate comprehensive prevention strategies addressing each level of the social-ecological model (individual, relational, community, and societal) that impacts RHY and make</w:t>
      </w:r>
      <w:r w:rsidR="002B4493">
        <w:t>s</w:t>
      </w:r>
      <w:r>
        <w:t xml:space="preserve"> them vulnerable to traffickers. </w:t>
      </w:r>
    </w:p>
    <w:p w14:paraId="7D3E57CB" w14:textId="77777777" w:rsidR="006E34D4" w:rsidRPr="00A05454" w:rsidRDefault="006E34D4" w:rsidP="000B10D0">
      <w:pPr>
        <w:ind w:left="1080" w:hanging="360"/>
        <w:rPr>
          <w:color w:val="336A90" w:themeColor="accent1"/>
          <w:szCs w:val="24"/>
        </w:rPr>
      </w:pPr>
      <w:r w:rsidRPr="00A05454">
        <w:rPr>
          <w:color w:val="336A90" w:themeColor="accent1"/>
          <w:szCs w:val="24"/>
        </w:rPr>
        <w:t xml:space="preserve">2. Partnering with Groups Serving RHY Populations </w:t>
      </w:r>
    </w:p>
    <w:p w14:paraId="5BBAFA22" w14:textId="6AAAAEAF" w:rsidR="006E34D4" w:rsidRPr="00281606" w:rsidRDefault="00F57143" w:rsidP="00F57143">
      <w:pPr>
        <w:ind w:left="720"/>
        <w:rPr>
          <w:rFonts w:eastAsiaTheme="minorHAnsi"/>
          <w:shd w:val="clear" w:color="auto" w:fill="auto"/>
        </w:rPr>
      </w:pPr>
      <w:r w:rsidRPr="00F57143">
        <w:rPr>
          <w:rFonts w:eastAsiaTheme="minorHAnsi"/>
          <w:shd w:val="clear" w:color="auto" w:fill="auto"/>
        </w:rPr>
        <w:t>Runaway and youth homelessness prevention conducted in the community can go hand-in-hand with trafficking prevention. When building relationships with youth-serving organizations, youth job programs, local health care centers, schools, or after-school programs, RHY providers can discuss approaches and partnerships to prevent trafficking and — potentially — homelessness and runaway incidents. Runaway and homelessness prevention play a major role in the prevention of human trafficking among RHY.</w:t>
      </w:r>
    </w:p>
    <w:p w14:paraId="2F1AE011" w14:textId="0328227B" w:rsidR="006E34D4" w:rsidRPr="00F32075" w:rsidRDefault="006E34D4" w:rsidP="00246223">
      <w:pPr>
        <w:pStyle w:val="Heading2"/>
      </w:pPr>
      <w:r w:rsidRPr="00F32075">
        <w:t>Building Local Capacity on the Intersections of Human Trafficking</w:t>
      </w:r>
      <w:r w:rsidR="002D4D97">
        <w:t xml:space="preserve"> </w:t>
      </w:r>
      <w:r w:rsidRPr="00F32075">
        <w:t xml:space="preserve">and RHY </w:t>
      </w:r>
    </w:p>
    <w:p w14:paraId="3512AD5D" w14:textId="77777777" w:rsidR="006E34D4" w:rsidRPr="00A05454" w:rsidRDefault="006E34D4" w:rsidP="00A05454">
      <w:pPr>
        <w:pStyle w:val="Heading3"/>
        <w:ind w:left="990" w:hanging="270"/>
        <w:rPr>
          <w:b w:val="0"/>
          <w:bCs w:val="0"/>
          <w:color w:val="336A90" w:themeColor="accent1"/>
        </w:rPr>
      </w:pPr>
      <w:r w:rsidRPr="00A05454">
        <w:rPr>
          <w:b w:val="0"/>
          <w:bCs w:val="0"/>
          <w:color w:val="336A90" w:themeColor="accent1"/>
        </w:rPr>
        <w:t>1. Ensuring Prevention Education Materials Are Not Re-Traumatizing or Exploitative</w:t>
      </w:r>
    </w:p>
    <w:p w14:paraId="2891A3AD" w14:textId="6DBA2A8A" w:rsidR="006E34D4" w:rsidRPr="00F44C6C" w:rsidRDefault="006E34D4" w:rsidP="006F311C">
      <w:pPr>
        <w:ind w:left="720"/>
      </w:pPr>
      <w:r w:rsidRPr="00F44C6C">
        <w:t xml:space="preserve">Prevention education materials should be fact-based, survivor-centered, and trauma-informed. The materials should tell </w:t>
      </w:r>
      <w:r w:rsidR="00F57143">
        <w:t>young people</w:t>
      </w:r>
      <w:r>
        <w:t>s’</w:t>
      </w:r>
      <w:r w:rsidRPr="00F44C6C">
        <w:t xml:space="preserve"> real stories and the factors that influenced and led to their trafficking victimization. RHY are highly impacted by sex and labor trafficking; therefore, information and prevention should address both. In addition, materials should include images of empowerment </w:t>
      </w:r>
      <w:r>
        <w:t xml:space="preserve">and should reflect the diversity of </w:t>
      </w:r>
      <w:r w:rsidRPr="00F44C6C">
        <w:t xml:space="preserve"> RHY from underserved populations affected by trafficking. </w:t>
      </w:r>
      <w:r w:rsidR="006C1837">
        <w:t>P</w:t>
      </w:r>
      <w:r w:rsidRPr="00F44C6C">
        <w:t>revention materials should assist the public in understanding the particular experiences of RHY youth</w:t>
      </w:r>
      <w:r w:rsidR="006C1837" w:rsidRPr="00F44C6C">
        <w:t xml:space="preserve"> </w:t>
      </w:r>
      <w:r w:rsidR="006C1837" w:rsidRPr="000B270F">
        <w:t>—</w:t>
      </w:r>
      <w:r w:rsidRPr="00F44C6C">
        <w:t xml:space="preserve"> including the reality of RHY trading sex to meet basic needs</w:t>
      </w:r>
      <w:r w:rsidR="006C1837" w:rsidRPr="00F44C6C">
        <w:t xml:space="preserve"> </w:t>
      </w:r>
      <w:r w:rsidR="006C1837" w:rsidRPr="000B270F">
        <w:t>—</w:t>
      </w:r>
      <w:r w:rsidR="006C1837">
        <w:t xml:space="preserve"> </w:t>
      </w:r>
      <w:r w:rsidRPr="00F44C6C">
        <w:t xml:space="preserve">the reasons for running away, and </w:t>
      </w:r>
      <w:r w:rsidRPr="00F44C6C">
        <w:rPr>
          <w:iCs/>
        </w:rPr>
        <w:t xml:space="preserve">how RHY over the age of </w:t>
      </w:r>
      <w:r>
        <w:rPr>
          <w:iCs/>
        </w:rPr>
        <w:t>18</w:t>
      </w:r>
      <w:r w:rsidRPr="00F44C6C">
        <w:rPr>
          <w:iCs/>
        </w:rPr>
        <w:t xml:space="preserve"> experience labor and sex trafficking. </w:t>
      </w:r>
    </w:p>
    <w:p w14:paraId="7640E3FC" w14:textId="77777777" w:rsidR="006E34D4" w:rsidRPr="00A05454" w:rsidRDefault="006E34D4" w:rsidP="000B10D0">
      <w:pPr>
        <w:pStyle w:val="Heading3"/>
        <w:ind w:left="1080" w:hanging="360"/>
        <w:rPr>
          <w:b w:val="0"/>
          <w:bCs w:val="0"/>
          <w:color w:val="336A90" w:themeColor="accent1"/>
        </w:rPr>
      </w:pPr>
      <w:r w:rsidRPr="00A05454">
        <w:rPr>
          <w:b w:val="0"/>
          <w:bCs w:val="0"/>
          <w:color w:val="336A90" w:themeColor="accent1"/>
        </w:rPr>
        <w:t>2. Court Interventions</w:t>
      </w:r>
    </w:p>
    <w:p w14:paraId="327726F8" w14:textId="7EBC83FD" w:rsidR="006E34D4" w:rsidRPr="00F44C6C" w:rsidRDefault="006E34D4" w:rsidP="006F311C">
      <w:pPr>
        <w:ind w:left="720"/>
      </w:pPr>
      <w:r w:rsidRPr="00F44C6C">
        <w:t xml:space="preserve">Involvement of RHY in the juvenile justice system is considered a risk factor for </w:t>
      </w:r>
      <w:r>
        <w:t xml:space="preserve">sex or labor </w:t>
      </w:r>
      <w:r w:rsidRPr="00F44C6C">
        <w:t xml:space="preserve">trafficking. </w:t>
      </w:r>
      <w:r>
        <w:t>J</w:t>
      </w:r>
      <w:r w:rsidRPr="00F44C6C">
        <w:t xml:space="preserve">udges can play an integral role in preventing trafficking among RHY </w:t>
      </w:r>
      <w:r w:rsidR="0006291A" w:rsidRPr="0006291A">
        <w:rPr>
          <w:rFonts w:eastAsiaTheme="minorHAnsi"/>
        </w:rPr>
        <w:t>by building their capacity not only to identify victimization, but also to screen RHY who are at higher risks for sex or labor trafficking.</w:t>
      </w:r>
      <w:r w:rsidR="0006291A">
        <w:rPr>
          <w:rFonts w:eastAsiaTheme="minorHAnsi"/>
          <w:sz w:val="13"/>
          <w:szCs w:val="13"/>
          <w:shd w:val="clear" w:color="auto" w:fill="auto"/>
        </w:rPr>
        <w:t xml:space="preserve"> </w:t>
      </w:r>
      <w:r w:rsidR="00B82ACC">
        <w:rPr>
          <w:rFonts w:eastAsiaTheme="minorHAnsi"/>
          <w:sz w:val="13"/>
          <w:szCs w:val="13"/>
          <w:shd w:val="clear" w:color="auto" w:fill="auto"/>
        </w:rPr>
        <w:t xml:space="preserve"> </w:t>
      </w:r>
      <w:r w:rsidRPr="00F44C6C">
        <w:t>Judges may also recommend or mandate interventions, such as job skills training or self-efficacy programs, which might prevent trafficking. Th</w:t>
      </w:r>
      <w:r w:rsidR="008A718F">
        <w:t>ese</w:t>
      </w:r>
      <w:r w:rsidRPr="00F44C6C">
        <w:t xml:space="preserve"> intervention</w:t>
      </w:r>
      <w:r w:rsidR="008A718F">
        <w:t>s</w:t>
      </w:r>
      <w:r w:rsidRPr="00F44C6C">
        <w:t xml:space="preserve"> may also assist youth in avoiding future involvement in the criminal justice system, especially </w:t>
      </w:r>
      <w:r w:rsidR="008A718F">
        <w:t xml:space="preserve">for </w:t>
      </w:r>
      <w:r w:rsidRPr="00F44C6C">
        <w:t xml:space="preserve">RHY between </w:t>
      </w:r>
      <w:r>
        <w:t xml:space="preserve">the </w:t>
      </w:r>
      <w:r w:rsidRPr="00F44C6C">
        <w:t>ages</w:t>
      </w:r>
      <w:r>
        <w:t xml:space="preserve"> of</w:t>
      </w:r>
      <w:r w:rsidRPr="00F44C6C">
        <w:t xml:space="preserve"> 18</w:t>
      </w:r>
      <w:r w:rsidR="00881781">
        <w:t xml:space="preserve"> </w:t>
      </w:r>
      <w:r>
        <w:t xml:space="preserve">and </w:t>
      </w:r>
      <w:r w:rsidRPr="00F44C6C">
        <w:t xml:space="preserve">22.  </w:t>
      </w:r>
    </w:p>
    <w:p w14:paraId="201ECBA4" w14:textId="77777777" w:rsidR="006E34D4" w:rsidRPr="00A05454" w:rsidRDefault="006E34D4" w:rsidP="006F311C">
      <w:pPr>
        <w:pStyle w:val="Heading3"/>
        <w:ind w:left="1080" w:hanging="360"/>
        <w:rPr>
          <w:b w:val="0"/>
          <w:bCs w:val="0"/>
          <w:color w:val="336A90" w:themeColor="accent1"/>
        </w:rPr>
      </w:pPr>
      <w:r w:rsidRPr="00A05454">
        <w:rPr>
          <w:b w:val="0"/>
          <w:bCs w:val="0"/>
          <w:color w:val="336A90" w:themeColor="accent1"/>
        </w:rPr>
        <w:lastRenderedPageBreak/>
        <w:t xml:space="preserve">3.  Promoting Prevention in Rural and Tribal Areas </w:t>
      </w:r>
    </w:p>
    <w:p w14:paraId="58771A5C" w14:textId="32CD0103" w:rsidR="006E34D4" w:rsidRPr="00F44C6C" w:rsidRDefault="006E34D4" w:rsidP="006F311C">
      <w:pPr>
        <w:ind w:left="720"/>
      </w:pPr>
      <w:r w:rsidRPr="00F44C6C">
        <w:t xml:space="preserve">There is a perception that trafficking and youth homelessness </w:t>
      </w:r>
      <w:r>
        <w:t>are problems</w:t>
      </w:r>
      <w:r w:rsidRPr="00F44C6C">
        <w:t xml:space="preserve"> isolated to urban areas and</w:t>
      </w:r>
      <w:r>
        <w:t xml:space="preserve"> that</w:t>
      </w:r>
      <w:r w:rsidRPr="00F44C6C">
        <w:t xml:space="preserve"> rural areas are not highly impacted by these issue</w:t>
      </w:r>
      <w:r>
        <w:t>s</w:t>
      </w:r>
      <w:r w:rsidRPr="00F44C6C">
        <w:t xml:space="preserve">. </w:t>
      </w:r>
      <w:r>
        <w:t xml:space="preserve">In fact, </w:t>
      </w:r>
      <w:r w:rsidRPr="00F44C6C">
        <w:t xml:space="preserve">RHY in rural areas are exposed to fraudulent labor recruitment and coercive commercial sex. </w:t>
      </w:r>
      <w:r w:rsidR="00F57143" w:rsidRPr="00F57143">
        <w:t>Additionally, Native American youth living in rural location</w:t>
      </w:r>
      <w:r w:rsidR="00F57143">
        <w:t>s</w:t>
      </w:r>
      <w:r w:rsidR="00F57143" w:rsidRPr="00F57143">
        <w:t xml:space="preserve"> are highly impacted by running away episodes</w:t>
      </w:r>
      <w:r w:rsidR="00281312">
        <w:t xml:space="preserve"> and homelessness, which can lead to human trafficking incidents. </w:t>
      </w:r>
      <w:r w:rsidRPr="00F44C6C">
        <w:t xml:space="preserve">RHY programs can discuss the vulnerabilities to trafficking impacting these youth and support the integration of sustainable prevention approaches, which can include early identification of high-risk youth and </w:t>
      </w:r>
      <w:r>
        <w:t xml:space="preserve">culturally </w:t>
      </w:r>
      <w:r w:rsidRPr="00F44C6C">
        <w:t xml:space="preserve">appropriate interventions to reduce </w:t>
      </w:r>
      <w:r>
        <w:t>circumstances</w:t>
      </w:r>
      <w:r w:rsidRPr="00F44C6C">
        <w:t xml:space="preserve"> that may lead youth to running away, becoming homeless, and being recruited </w:t>
      </w:r>
      <w:r>
        <w:t xml:space="preserve">into sex and labor trafficking. </w:t>
      </w:r>
    </w:p>
    <w:p w14:paraId="6C3B15B5" w14:textId="77777777" w:rsidR="006E34D4" w:rsidRPr="00A05454" w:rsidRDefault="006E34D4" w:rsidP="00725899">
      <w:pPr>
        <w:pStyle w:val="Heading3"/>
        <w:ind w:left="1080" w:hanging="360"/>
        <w:rPr>
          <w:b w:val="0"/>
          <w:bCs w:val="0"/>
          <w:color w:val="336A90" w:themeColor="accent1"/>
        </w:rPr>
      </w:pPr>
      <w:r w:rsidRPr="00A05454">
        <w:rPr>
          <w:b w:val="0"/>
          <w:bCs w:val="0"/>
          <w:color w:val="336A90" w:themeColor="accent1"/>
        </w:rPr>
        <w:t xml:space="preserve">4.  Increasing Awareness of Runaway Incidents  </w:t>
      </w:r>
    </w:p>
    <w:p w14:paraId="31BCBC3D" w14:textId="7767C2E2" w:rsidR="006E34D4" w:rsidRPr="00F44C6C" w:rsidRDefault="006E34D4" w:rsidP="006F311C">
      <w:pPr>
        <w:ind w:left="720"/>
      </w:pPr>
      <w:r w:rsidRPr="00F44C6C">
        <w:t xml:space="preserve">Youth who have reached out for help before running away have identified family dynamics (i.e., child abuse and neglect, </w:t>
      </w:r>
      <w:r w:rsidR="004C6BB6">
        <w:t xml:space="preserve">a </w:t>
      </w:r>
      <w:r w:rsidRPr="00F44C6C">
        <w:t xml:space="preserve">death in the family, family conflict, domestic violence, teen parenting, family homelessness); peer pressure (i.e., bullying, cyberbullying, isolation); and mental health (i.e., depression, </w:t>
      </w:r>
      <w:r>
        <w:t xml:space="preserve">thoughts of </w:t>
      </w:r>
      <w:r w:rsidRPr="00F44C6C">
        <w:t>suicide</w:t>
      </w:r>
      <w:r>
        <w:t>,</w:t>
      </w:r>
      <w:r w:rsidRPr="00F44C6C">
        <w:t xml:space="preserve"> eating disorder</w:t>
      </w:r>
      <w:r>
        <w:t>s</w:t>
      </w:r>
      <w:r w:rsidRPr="00F44C6C">
        <w:t>, physiological or behavioral problems) as the main reasons for running away.</w:t>
      </w:r>
      <w:r w:rsidRPr="009E653D">
        <w:rPr>
          <w:rStyle w:val="EndnoteReference"/>
        </w:rPr>
        <w:t>2</w:t>
      </w:r>
      <w:r w:rsidR="00597734" w:rsidRPr="009E653D">
        <w:rPr>
          <w:rStyle w:val="EndnoteReference"/>
        </w:rPr>
        <w:t>7</w:t>
      </w:r>
      <w:r>
        <w:t xml:space="preserve"> Clearly, </w:t>
      </w:r>
      <w:r w:rsidRPr="00F44C6C">
        <w:t>running away is a coping mechanism used by youth to deal with these overwhelming life situations</w:t>
      </w:r>
      <w:r>
        <w:t xml:space="preserve">. </w:t>
      </w:r>
      <w:r w:rsidR="00624A94">
        <w:t>Youth</w:t>
      </w:r>
      <w:r w:rsidRPr="00F44C6C">
        <w:t xml:space="preserve"> run away to escape their situations without knowing that they may be putting themselves at risk to traffickers who may prey on their vulnerabilities. Reducing runaway incidents by building youth life skills, understanding their experiences, and providing alternatives to running away is an effective intervention to prevent </w:t>
      </w:r>
      <w:r w:rsidR="000C580D">
        <w:t>HT</w:t>
      </w:r>
      <w:r w:rsidRPr="00F44C6C">
        <w:t xml:space="preserve"> among youth at risk and runaway and homeless youth. </w:t>
      </w:r>
    </w:p>
    <w:p w14:paraId="53897A9F" w14:textId="05FE79F5" w:rsidR="00764ACD" w:rsidRDefault="006E34D4" w:rsidP="00336D1E">
      <w:pPr>
        <w:ind w:left="720"/>
      </w:pPr>
      <w:r w:rsidRPr="00F44C6C">
        <w:t xml:space="preserve">RHY programs can integrate prevention counseling services and life skills activities into their </w:t>
      </w:r>
      <w:r>
        <w:t>programs</w:t>
      </w:r>
      <w:r w:rsidRPr="00F44C6C">
        <w:t xml:space="preserve"> to help reduce chronic runaway situations. RHY </w:t>
      </w:r>
      <w:r>
        <w:t>providers can</w:t>
      </w:r>
      <w:r w:rsidR="002141DE">
        <w:t xml:space="preserve"> also</w:t>
      </w:r>
      <w:r>
        <w:t xml:space="preserve"> be</w:t>
      </w:r>
      <w:r w:rsidRPr="00F44C6C">
        <w:t xml:space="preserve"> instrumental in educating the public on the intersection of running away and </w:t>
      </w:r>
      <w:r w:rsidR="000C580D">
        <w:t>HT</w:t>
      </w:r>
      <w:r w:rsidRPr="00F44C6C">
        <w:t xml:space="preserve">. These efforts should shine a light on </w:t>
      </w:r>
      <w:r>
        <w:t>the factors contributing to youth running away and becoming homeless, and how these factors impact</w:t>
      </w:r>
      <w:r w:rsidRPr="00F44C6C">
        <w:t xml:space="preserve"> non-system</w:t>
      </w:r>
      <w:r>
        <w:t>-</w:t>
      </w:r>
      <w:r w:rsidRPr="00F44C6C">
        <w:t>involved</w:t>
      </w:r>
      <w:r>
        <w:t xml:space="preserve"> youth (i.e., youth not involved in the child welfare and juvenile justice system</w:t>
      </w:r>
      <w:r w:rsidR="002D2ABC">
        <w:t>s</w:t>
      </w:r>
      <w:r>
        <w:t>), youth between 18 and 22 years old, and RHY</w:t>
      </w:r>
      <w:r w:rsidRPr="00F44C6C">
        <w:t xml:space="preserve"> from vulnerable</w:t>
      </w:r>
      <w:r>
        <w:t xml:space="preserve"> populations.</w:t>
      </w:r>
    </w:p>
    <w:p w14:paraId="5BF48383" w14:textId="6571A310" w:rsidR="00A427D1" w:rsidRDefault="00A427D1" w:rsidP="00336D1E">
      <w:pPr>
        <w:ind w:left="720"/>
        <w:rPr>
          <w:i/>
        </w:rPr>
      </w:pPr>
      <w:r>
        <w:rPr>
          <w:i/>
        </w:rPr>
        <w:br w:type="page"/>
      </w:r>
    </w:p>
    <w:p w14:paraId="7BC3AB9C" w14:textId="77777777" w:rsidR="006E34D4" w:rsidRPr="00F44C6C" w:rsidRDefault="006E34D4" w:rsidP="00580337">
      <w:pPr>
        <w:pStyle w:val="Heading1"/>
      </w:pPr>
      <w:r w:rsidRPr="00F44C6C">
        <w:lastRenderedPageBreak/>
        <w:t xml:space="preserve">Additional </w:t>
      </w:r>
      <w:r w:rsidRPr="009A3758">
        <w:t>Resources</w:t>
      </w:r>
    </w:p>
    <w:p w14:paraId="1C9B6979" w14:textId="77777777" w:rsidR="006E34D4" w:rsidRPr="00F44C6C" w:rsidRDefault="006E34D4" w:rsidP="009A3758">
      <w:r w:rsidRPr="00F44C6C">
        <w:t xml:space="preserve">In addition to the research cited in this Issue Brief, the following resources provide information about trafficking </w:t>
      </w:r>
      <w:r>
        <w:t xml:space="preserve">prevention </w:t>
      </w:r>
      <w:r w:rsidRPr="00F44C6C">
        <w:t>a</w:t>
      </w:r>
      <w:r>
        <w:t xml:space="preserve">mong RHY. </w:t>
      </w:r>
    </w:p>
    <w:p w14:paraId="266EB740" w14:textId="3D3031D8" w:rsidR="00372940" w:rsidRPr="007C582B" w:rsidRDefault="006E34D4" w:rsidP="00372940">
      <w:pPr>
        <w:pStyle w:val="Bullet"/>
      </w:pPr>
      <w:r w:rsidRPr="007C19AA">
        <w:t>Center</w:t>
      </w:r>
      <w:r>
        <w:t>s</w:t>
      </w:r>
      <w:r w:rsidRPr="007C19AA">
        <w:t xml:space="preserve"> for Disease Control</w:t>
      </w:r>
      <w:r>
        <w:t xml:space="preserve"> and Prevention</w:t>
      </w:r>
      <w:r w:rsidRPr="007C19AA">
        <w:t xml:space="preserve">, “Technical Packages for Violence Prevention: Using Evidence-based </w:t>
      </w:r>
      <w:r w:rsidRPr="007C582B">
        <w:t>Strategies in Your Violence Prevention Efforts” can be useful for thinking about how to plot a data-based change in anti</w:t>
      </w:r>
      <w:r w:rsidR="00506DE9">
        <w:t>-</w:t>
      </w:r>
      <w:r w:rsidRPr="007C582B">
        <w:t xml:space="preserve">trafficking programs.  </w:t>
      </w:r>
      <w:hyperlink r:id="rId15" w:history="1">
        <w:r w:rsidRPr="007C582B">
          <w:rPr>
            <w:rStyle w:val="Hyperlink"/>
          </w:rPr>
          <w:t>https://www.cdc.gov/violenceprevention/pub/technical-packages.html</w:t>
        </w:r>
      </w:hyperlink>
    </w:p>
    <w:p w14:paraId="6C9C0E58" w14:textId="77777777" w:rsidR="006E34D4" w:rsidRPr="007C582B" w:rsidRDefault="006E34D4" w:rsidP="007C582B">
      <w:pPr>
        <w:pStyle w:val="Bullet"/>
      </w:pPr>
      <w:r w:rsidRPr="007C582B">
        <w:t xml:space="preserve">Centers for Disease Control and Prevention, Division of Adolescent and School Health, “Why Schools?” may be useful for informing school-based interventions about trafficking. </w:t>
      </w:r>
      <w:hyperlink r:id="rId16" w:history="1">
        <w:r w:rsidRPr="007C582B">
          <w:rPr>
            <w:rStyle w:val="Hyperlink"/>
          </w:rPr>
          <w:t>https://www.cdc.gov/healthyyouth/about/why_schools.htm</w:t>
        </w:r>
      </w:hyperlink>
    </w:p>
    <w:p w14:paraId="39DF493E" w14:textId="71E0412C" w:rsidR="006E34D4" w:rsidRPr="007C582B" w:rsidRDefault="006E34D4" w:rsidP="007C582B">
      <w:pPr>
        <w:pStyle w:val="Bullet"/>
      </w:pPr>
      <w:r w:rsidRPr="007C582B">
        <w:t xml:space="preserve">Centers for Disease Control and Prevention, “Understanding Sex Trafficking,” provides information about sex trafficking including definitions, risk and impact, and what states and communities need to know. </w:t>
      </w:r>
      <w:hyperlink r:id="rId17" w:history="1">
        <w:r w:rsidR="00372940" w:rsidRPr="00F44C39">
          <w:rPr>
            <w:rStyle w:val="Hyperlink"/>
          </w:rPr>
          <w:t>https://www.cdc.gov/violenceprevention/sexualviolence/trafficking.html</w:t>
        </w:r>
      </w:hyperlink>
    </w:p>
    <w:p w14:paraId="53D8D2C6" w14:textId="0E994D20" w:rsidR="006E34D4" w:rsidRPr="007C582B" w:rsidRDefault="006E34D4" w:rsidP="007C582B">
      <w:pPr>
        <w:pStyle w:val="Bullet"/>
      </w:pPr>
      <w:r w:rsidRPr="007C582B">
        <w:t xml:space="preserve">Human Trafficking for Runaway and Homeless Youth Serving Programs: A Resource Guide is a comprehensive introduction about the intersection of RHY programs and </w:t>
      </w:r>
      <w:r w:rsidR="0091038F">
        <w:t>HT</w:t>
      </w:r>
      <w:r w:rsidRPr="007C582B">
        <w:t xml:space="preserve">. This resource discusses the role of RHY programs in preventing, identifying, and serving trafficked youth along with program models and fundamental information for RHY program staff.  </w:t>
      </w:r>
      <w:hyperlink r:id="rId18" w:history="1">
        <w:r w:rsidRPr="007C582B">
          <w:rPr>
            <w:rStyle w:val="Hyperlink"/>
          </w:rPr>
          <w:t>https://www.rhyttac.net/assets/docs/Resources/HumanTraffickingResourceGuide-508.pdf</w:t>
        </w:r>
      </w:hyperlink>
    </w:p>
    <w:p w14:paraId="5EE3D2C6" w14:textId="441CFD27" w:rsidR="006E34D4" w:rsidRPr="00F57143" w:rsidRDefault="006E34D4" w:rsidP="007C582B">
      <w:pPr>
        <w:pStyle w:val="Bullet"/>
        <w:rPr>
          <w:rStyle w:val="Hyperlink"/>
          <w:color w:val="000000"/>
          <w:u w:val="none"/>
        </w:rPr>
      </w:pPr>
      <w:r w:rsidRPr="007C582B">
        <w:t>Human Trafficking in Youth-Serving Programs: A Blueprint for Organizations Working with Street Youth, Homeless Youth, and Youth at Risk serves as an introduction to important information for any youth-serving organization considering providing services to homeless youth who have been trafficked. </w:t>
      </w:r>
      <w:r w:rsidR="00CF7AD5" w:rsidRPr="007C582B">
        <w:br/>
      </w:r>
      <w:hyperlink r:id="rId19" w:history="1">
        <w:r w:rsidR="009B0E05" w:rsidRPr="007C582B">
          <w:rPr>
            <w:rStyle w:val="Hyperlink"/>
          </w:rPr>
          <w:t>https://www.rhyttac.net/assets/docs/Resources/HumanTraffickingBlueprint-508.pdf</w:t>
        </w:r>
      </w:hyperlink>
    </w:p>
    <w:p w14:paraId="27288FD8" w14:textId="4C8E3CA8" w:rsidR="00F57143" w:rsidRPr="00F57143" w:rsidRDefault="00F57143" w:rsidP="00F57143">
      <w:pPr>
        <w:pStyle w:val="Bullet"/>
        <w:rPr>
          <w:rStyle w:val="Hyperlink"/>
          <w:color w:val="000000"/>
          <w:u w:val="none"/>
        </w:rPr>
      </w:pPr>
      <w:r w:rsidRPr="007C582B">
        <w:t>Let’s Talk Curriculum: Runaway Prevention is a free, </w:t>
      </w:r>
      <w:hyperlink r:id="rId20" w:tgtFrame="_blank" w:history="1">
        <w:r w:rsidRPr="007C582B">
          <w:rPr>
            <w:rStyle w:val="Hyperlink"/>
          </w:rPr>
          <w:t>evidence-based</w:t>
        </w:r>
      </w:hyperlink>
      <w:r w:rsidRPr="007C582B">
        <w:t xml:space="preserve">, interactive, 14-module curriculum intended to educate young people about alternatives to running away as well as to build life skills so that youth can resolve problems without resorting to running away or unsafe behavior. This resource is available in </w:t>
      </w:r>
      <w:r w:rsidR="007167BA">
        <w:t xml:space="preserve">both </w:t>
      </w:r>
      <w:r w:rsidRPr="007C582B">
        <w:t>English and Spanish</w:t>
      </w:r>
      <w:r>
        <w:t xml:space="preserve"> </w:t>
      </w:r>
      <w:hyperlink r:id="rId21" w:history="1">
        <w:r w:rsidRPr="00F44C39">
          <w:rPr>
            <w:rStyle w:val="Hyperlink"/>
          </w:rPr>
          <w:t>https://www.1800runaway.org/runaway-prevention-curriculum-sign-up/</w:t>
        </w:r>
      </w:hyperlink>
    </w:p>
    <w:p w14:paraId="42AE4BE8" w14:textId="764B833E" w:rsidR="00F57143" w:rsidRPr="007C582B" w:rsidRDefault="00F57143" w:rsidP="00F57143">
      <w:pPr>
        <w:pStyle w:val="Bullet"/>
      </w:pPr>
      <w:r w:rsidRPr="007C582B">
        <w:t>Online Recruitment of Youth via Social Media and Internet. This tip sheet discusses the recruitment of youth through</w:t>
      </w:r>
      <w:r w:rsidRPr="00F44C6C">
        <w:t xml:space="preserve"> social media platforms and highlights strategies to assist grantees in discussing this topic with youth. </w:t>
      </w:r>
      <w:r>
        <w:br/>
      </w:r>
      <w:hyperlink r:id="rId22" w:history="1">
        <w:r w:rsidRPr="004C62A3">
          <w:rPr>
            <w:rStyle w:val="Hyperlink"/>
          </w:rPr>
          <w:t>https://www.rhyttac.net/human-trafficking-resources-and-factsheets</w:t>
        </w:r>
      </w:hyperlink>
    </w:p>
    <w:p w14:paraId="6519D2C4" w14:textId="07D5A287" w:rsidR="006E34D4" w:rsidRPr="007C582B" w:rsidRDefault="006E34D4" w:rsidP="007C582B">
      <w:pPr>
        <w:pStyle w:val="Bullet"/>
      </w:pPr>
      <w:r w:rsidRPr="007C582B">
        <w:t xml:space="preserve">The infographic, Sex and Labor Trafficking Among Runaway and Homeless Youth, provides key statistics and findings from a study conducted by Covenant House and the </w:t>
      </w:r>
      <w:r w:rsidRPr="007C582B">
        <w:lastRenderedPageBreak/>
        <w:t>University of Loyola, New Orleans in 10 major cities in the U.S. and Canada on trafficking among RHY. This resource can be easily downloaded, shared, and used to discuss the impact of sex and labor trafficking on RHY.</w:t>
      </w:r>
      <w:r w:rsidR="00372940">
        <w:br/>
      </w:r>
      <w:hyperlink r:id="rId23" w:history="1">
        <w:r w:rsidR="00372940" w:rsidRPr="00F44C39">
          <w:rPr>
            <w:rStyle w:val="Hyperlink"/>
          </w:rPr>
          <w:t>https://www.rhyttac.net/assets/docs/Resources/Trafficking_Infograph_012418.pdf</w:t>
        </w:r>
      </w:hyperlink>
    </w:p>
    <w:p w14:paraId="7DB989A9" w14:textId="196CB47F" w:rsidR="002A4E8D" w:rsidRPr="002A4E8D" w:rsidRDefault="002A4E8D" w:rsidP="002A4E8D">
      <w:pPr>
        <w:pStyle w:val="Bullet"/>
      </w:pPr>
      <w:r>
        <w:rPr>
          <w:shd w:val="clear" w:color="auto" w:fill="auto"/>
        </w:rPr>
        <w:t>We Think Twice</w:t>
      </w:r>
      <w:r w:rsidR="00F57143">
        <w:rPr>
          <w:shd w:val="clear" w:color="auto" w:fill="auto"/>
        </w:rPr>
        <w:t xml:space="preserve"> is</w:t>
      </w:r>
      <w:r>
        <w:rPr>
          <w:shd w:val="clear" w:color="auto" w:fill="auto"/>
        </w:rPr>
        <w:t xml:space="preserve"> a youth-centered social media campaign designed for U.S. teens ages 13–19. The campaign promotes healthy decisions and behaviors that help teens </w:t>
      </w:r>
      <w:r w:rsidRPr="002A4E8D">
        <w:t>achieve optimal health and successfully transition to adulthood.</w:t>
      </w:r>
      <w:r w:rsidRPr="002A4E8D">
        <w:br/>
      </w:r>
      <w:hyperlink r:id="rId24" w:history="1">
        <w:r w:rsidRPr="002A4E8D">
          <w:rPr>
            <w:rStyle w:val="Hyperlink"/>
          </w:rPr>
          <w:t>https://www.wethinktwice.acf.hhs.gov/</w:t>
        </w:r>
      </w:hyperlink>
    </w:p>
    <w:p w14:paraId="4A37C2FD" w14:textId="77777777" w:rsidR="0082047C" w:rsidRDefault="0082047C">
      <w:pPr>
        <w:spacing w:after="160" w:line="259" w:lineRule="auto"/>
        <w:rPr>
          <w:b/>
          <w:bCs/>
          <w:color w:val="1C5A7C"/>
          <w:sz w:val="28"/>
          <w:szCs w:val="28"/>
        </w:rPr>
      </w:pPr>
      <w:r>
        <w:br w:type="page"/>
      </w:r>
    </w:p>
    <w:p w14:paraId="266446DA" w14:textId="0934D0B7" w:rsidR="006E34D4" w:rsidRPr="009B1058" w:rsidRDefault="006E34D4" w:rsidP="00580337">
      <w:pPr>
        <w:pStyle w:val="Heading1"/>
      </w:pPr>
      <w:r w:rsidRPr="009B1058">
        <w:lastRenderedPageBreak/>
        <w:t xml:space="preserve">Acknowledgements </w:t>
      </w:r>
    </w:p>
    <w:p w14:paraId="1FEFD246" w14:textId="401C6F53" w:rsidR="006E34D4" w:rsidRDefault="006E34D4" w:rsidP="00372940">
      <w:r>
        <w:t xml:space="preserve">The Family and Youth Services Bureau (FYSB) </w:t>
      </w:r>
      <w:r w:rsidR="00853F2A">
        <w:t xml:space="preserve">would like to </w:t>
      </w:r>
      <w:r>
        <w:t xml:space="preserve">thank those who contributed to the vision of this Issue Brief for RHY settings. </w:t>
      </w:r>
      <w:r w:rsidR="00853F2A">
        <w:t>FYSB is grateful for the following</w:t>
      </w:r>
      <w:r>
        <w:t xml:space="preserve"> </w:t>
      </w:r>
      <w:r w:rsidR="00853F2A">
        <w:t>individuals</w:t>
      </w:r>
      <w:r>
        <w:t xml:space="preserve"> sharing </w:t>
      </w:r>
      <w:r w:rsidR="00853F2A">
        <w:t>their</w:t>
      </w:r>
      <w:r>
        <w:t xml:space="preserve"> knowledge and expertise to support the development of this resource.  </w:t>
      </w:r>
    </w:p>
    <w:p w14:paraId="37EBB016" w14:textId="77777777" w:rsidR="006E34D4" w:rsidRPr="00867E75" w:rsidRDefault="006E34D4" w:rsidP="00372940">
      <w:pPr>
        <w:pStyle w:val="Bullet"/>
      </w:pPr>
      <w:r w:rsidRPr="00867E75">
        <w:t>Ana Cody</w:t>
      </w:r>
      <w:r>
        <w:t xml:space="preserve">, Human Trafficking Advisor, Family and Youth Services Bureau. </w:t>
      </w:r>
    </w:p>
    <w:p w14:paraId="0C1E39BB" w14:textId="3B8A2104" w:rsidR="006E34D4" w:rsidRDefault="006E34D4" w:rsidP="00372940">
      <w:pPr>
        <w:pStyle w:val="Bullet"/>
      </w:pPr>
      <w:r w:rsidRPr="00867E75">
        <w:t>Resa Matthew</w:t>
      </w:r>
      <w:r w:rsidR="005222FB">
        <w:t>,</w:t>
      </w:r>
      <w:r>
        <w:t xml:space="preserve"> Ph.D., </w:t>
      </w:r>
      <w:r w:rsidRPr="00867E75">
        <w:t>Director, Division</w:t>
      </w:r>
      <w:r>
        <w:t xml:space="preserve"> of Adolescent Support Services, Family and Youth Services Bureau.</w:t>
      </w:r>
    </w:p>
    <w:p w14:paraId="5F0B055E" w14:textId="2614C8F4" w:rsidR="006E34D4" w:rsidRPr="00867E75" w:rsidRDefault="006E34D4" w:rsidP="00372940">
      <w:pPr>
        <w:pStyle w:val="Bullet"/>
      </w:pPr>
      <w:r w:rsidRPr="00867E75">
        <w:t>Linda Greenberg, Ph</w:t>
      </w:r>
      <w:r>
        <w:t>.</w:t>
      </w:r>
      <w:r w:rsidRPr="00867E75">
        <w:t xml:space="preserve">D., Social Science </w:t>
      </w:r>
      <w:r w:rsidR="00F97762">
        <w:t xml:space="preserve">Research </w:t>
      </w:r>
      <w:r>
        <w:t>Analyst, Family and Youth Services Bureau.</w:t>
      </w:r>
    </w:p>
    <w:p w14:paraId="726B68F5" w14:textId="0049A93C" w:rsidR="006E34D4" w:rsidRPr="00867E75" w:rsidRDefault="006E34D4" w:rsidP="00372940">
      <w:pPr>
        <w:pStyle w:val="Bullet"/>
      </w:pPr>
      <w:r w:rsidRPr="00867E75">
        <w:t>Laura Murphy</w:t>
      </w:r>
      <w:r w:rsidR="0082588E">
        <w:t>,</w:t>
      </w:r>
      <w:r>
        <w:t xml:space="preserve"> Ph.D., </w:t>
      </w:r>
      <w:r w:rsidRPr="00DB77D1">
        <w:t>Professor of Human Rights and Contemporary Slavery</w:t>
      </w:r>
      <w:r>
        <w:t>,</w:t>
      </w:r>
      <w:r w:rsidRPr="00DB77D1">
        <w:t xml:space="preserve"> Helena Kennedy Centre for International Justice, Sheffield Hallam U</w:t>
      </w:r>
      <w:r>
        <w:t xml:space="preserve">niversity. </w:t>
      </w:r>
    </w:p>
    <w:p w14:paraId="14A7C5D1" w14:textId="09EFF706" w:rsidR="006E34D4" w:rsidRPr="0001493A" w:rsidRDefault="006E34D4" w:rsidP="00372940">
      <w:r w:rsidRPr="0001493A">
        <w:t>Center</w:t>
      </w:r>
      <w:r>
        <w:t>s</w:t>
      </w:r>
      <w:r w:rsidRPr="0001493A">
        <w:t xml:space="preserve"> for Disease </w:t>
      </w:r>
      <w:r>
        <w:t xml:space="preserve">Control and </w:t>
      </w:r>
      <w:r w:rsidRPr="0001493A">
        <w:t xml:space="preserve">Prevention (CDC), </w:t>
      </w:r>
      <w:r>
        <w:t xml:space="preserve">National Center of Injury Prevention and Control (NCIPC), </w:t>
      </w:r>
      <w:r w:rsidRPr="0001493A">
        <w:t>Division of Violence Prevention</w:t>
      </w:r>
      <w:r>
        <w:t xml:space="preserve"> (DVP)’s Sex Trafficking Workgroup:</w:t>
      </w:r>
    </w:p>
    <w:p w14:paraId="156F77A6" w14:textId="228637D6" w:rsidR="006E34D4" w:rsidRPr="00323B67" w:rsidRDefault="006E34D4" w:rsidP="00323B67">
      <w:pPr>
        <w:pStyle w:val="Bullet"/>
      </w:pPr>
      <w:r w:rsidRPr="00BC777F">
        <w:t>Chris Harper</w:t>
      </w:r>
      <w:r>
        <w:t xml:space="preserve">, Ph.D., Behavioral Scientist, Research </w:t>
      </w:r>
      <w:r w:rsidRPr="00323B67">
        <w:t>and Evaluation Branch</w:t>
      </w:r>
      <w:r w:rsidR="002D1047">
        <w:t>.</w:t>
      </w:r>
    </w:p>
    <w:p w14:paraId="704DD765" w14:textId="1218CC0F" w:rsidR="006E34D4" w:rsidRPr="00323B67" w:rsidRDefault="006E34D4" w:rsidP="00323B67">
      <w:pPr>
        <w:pStyle w:val="Bullet"/>
      </w:pPr>
      <w:r w:rsidRPr="00323B67">
        <w:t>Ruth Leemis, M.P.H., Sex Trafficking Workgroup Co-Chair, Behavioral Scientist, Surveillance Branch</w:t>
      </w:r>
      <w:r w:rsidR="002D1047">
        <w:t>,</w:t>
      </w:r>
    </w:p>
    <w:p w14:paraId="754D3174" w14:textId="5C592195" w:rsidR="006E34D4" w:rsidRPr="00323B67" w:rsidRDefault="006E34D4" w:rsidP="00323B67">
      <w:pPr>
        <w:pStyle w:val="Bullet"/>
      </w:pPr>
      <w:r w:rsidRPr="00323B67">
        <w:t>Jennifer Matjasko, Ph.D., MPP, Associate Chief of Science, Research and Evaluation Branch</w:t>
      </w:r>
      <w:r w:rsidR="002D1047">
        <w:t>,</w:t>
      </w:r>
    </w:p>
    <w:p w14:paraId="2D6F2168" w14:textId="626A2B91" w:rsidR="006E34D4" w:rsidRPr="00323B67" w:rsidRDefault="006E34D4" w:rsidP="00323B67">
      <w:pPr>
        <w:pStyle w:val="Bullet"/>
      </w:pPr>
      <w:r w:rsidRPr="00323B67">
        <w:t>Sharon G. Smith, Ph.D., Sex Trafficking Workgroup Co-Chair, Behavioral Scientist, Surveillance Branch</w:t>
      </w:r>
      <w:r w:rsidR="002D1047">
        <w:t>,</w:t>
      </w:r>
      <w:r w:rsidRPr="00323B67">
        <w:t xml:space="preserve"> </w:t>
      </w:r>
    </w:p>
    <w:p w14:paraId="0396A12E" w14:textId="4281CF53" w:rsidR="006E34D4" w:rsidRDefault="006E34D4" w:rsidP="006E34D4">
      <w:pPr>
        <w:pStyle w:val="Bullet"/>
      </w:pPr>
      <w:r w:rsidRPr="00323B67">
        <w:t>Elizabeth Swedo, M.D., M.P.H., Medical Officer, Surveillance</w:t>
      </w:r>
      <w:r>
        <w:t xml:space="preserve"> Branch</w:t>
      </w:r>
      <w:r w:rsidR="002D1047">
        <w:t>,</w:t>
      </w:r>
    </w:p>
    <w:p w14:paraId="0F6CE5F9" w14:textId="09E9E936" w:rsidR="00233176" w:rsidRDefault="00EB6E62" w:rsidP="00302C17">
      <w:pPr>
        <w:pStyle w:val="Bullet"/>
        <w:numPr>
          <w:ilvl w:val="0"/>
          <w:numId w:val="0"/>
        </w:numPr>
        <w:ind w:left="720"/>
        <w:rPr>
          <w:rFonts w:asciiTheme="minorHAnsi" w:hAnsiTheme="minorHAnsi" w:cstheme="minorHAnsi"/>
          <w:b/>
          <w:color w:val="336A90" w:themeColor="accent1"/>
          <w:sz w:val="40"/>
          <w:szCs w:val="40"/>
        </w:rPr>
      </w:pPr>
      <w:r w:rsidRPr="00FE3B4A">
        <w:rPr>
          <w:bCs w:val="0"/>
          <w:noProof/>
          <w:szCs w:val="22"/>
          <w:shd w:val="clear" w:color="auto" w:fill="auto"/>
        </w:rPr>
        <mc:AlternateContent>
          <mc:Choice Requires="wps">
            <w:drawing>
              <wp:anchor distT="0" distB="182880" distL="182880" distR="114300" simplePos="0" relativeHeight="251662848" behindDoc="1" locked="0" layoutInCell="1" allowOverlap="1" wp14:anchorId="64598BD8" wp14:editId="42497597">
                <wp:simplePos x="0" y="0"/>
                <wp:positionH relativeFrom="margin">
                  <wp:align>center</wp:align>
                </wp:positionH>
                <wp:positionV relativeFrom="paragraph">
                  <wp:posOffset>495300</wp:posOffset>
                </wp:positionV>
                <wp:extent cx="5286375" cy="1724025"/>
                <wp:effectExtent l="19050" t="19050" r="28575" b="28575"/>
                <wp:wrapTight wrapText="bothSides">
                  <wp:wrapPolygon edited="0">
                    <wp:start x="-78" y="-239"/>
                    <wp:lineTo x="-78" y="21719"/>
                    <wp:lineTo x="21639" y="21719"/>
                    <wp:lineTo x="21639" y="-239"/>
                    <wp:lineTo x="-78" y="-239"/>
                  </wp:wrapPolygon>
                </wp:wrapTight>
                <wp:docPr id="16" name="Text Box 16"/>
                <wp:cNvGraphicFramePr/>
                <a:graphic xmlns:a="http://schemas.openxmlformats.org/drawingml/2006/main">
                  <a:graphicData uri="http://schemas.microsoft.com/office/word/2010/wordprocessingShape">
                    <wps:wsp>
                      <wps:cNvSpPr txBox="1"/>
                      <wps:spPr>
                        <a:xfrm>
                          <a:off x="0" y="0"/>
                          <a:ext cx="5286375" cy="1724025"/>
                        </a:xfrm>
                        <a:prstGeom prst="rect">
                          <a:avLst/>
                        </a:prstGeom>
                        <a:solidFill>
                          <a:schemeClr val="accent5">
                            <a:lumMod val="25000"/>
                          </a:schemeClr>
                        </a:solidFill>
                        <a:ln w="28575" cmpd="sng">
                          <a:solidFill>
                            <a:schemeClr val="accent1">
                              <a:lumMod val="60000"/>
                              <a:lumOff val="40000"/>
                            </a:schemeClr>
                          </a:solidFill>
                        </a:ln>
                      </wps:spPr>
                      <wps:txbx>
                        <w:txbxContent>
                          <w:p w14:paraId="5E27FD56" w14:textId="432139D5" w:rsidR="00CC1BDC" w:rsidRPr="006231E3" w:rsidRDefault="00CC1BDC" w:rsidP="001B35FB">
                            <w:pPr>
                              <w:pStyle w:val="Heading2"/>
                              <w:shd w:val="clear" w:color="auto" w:fill="163A54" w:themeFill="accent5" w:themeFillShade="40"/>
                              <w:rPr>
                                <w:rFonts w:asciiTheme="minorHAnsi" w:hAnsiTheme="minorHAnsi"/>
                                <w:color w:val="9BC6E4" w:themeColor="accent5" w:themeShade="E6"/>
                                <w:sz w:val="28"/>
                                <w:szCs w:val="28"/>
                              </w:rPr>
                            </w:pPr>
                            <w:r w:rsidRPr="006231E3">
                              <w:rPr>
                                <w:rFonts w:asciiTheme="minorHAnsi" w:hAnsiTheme="minorHAnsi"/>
                                <w:color w:val="9BC6E4" w:themeColor="accent5" w:themeShade="E6"/>
                                <w:sz w:val="28"/>
                                <w:szCs w:val="28"/>
                                <w:shd w:val="clear" w:color="auto" w:fill="163A54" w:themeFill="accent5" w:themeFillShade="40"/>
                              </w:rPr>
                              <w:t>Special Acknowledgement</w:t>
                            </w:r>
                          </w:p>
                          <w:p w14:paraId="297EBA16" w14:textId="1A609BB5" w:rsidR="00CC1BDC" w:rsidRPr="006231E3" w:rsidRDefault="00CC1BDC" w:rsidP="00EB6E62">
                            <w:pPr>
                              <w:shd w:val="clear" w:color="auto" w:fill="163A54" w:themeFill="accent5" w:themeFillShade="40"/>
                              <w:rPr>
                                <w:color w:val="FFFFFF" w:themeColor="background1"/>
                                <w:sz w:val="28"/>
                                <w:szCs w:val="28"/>
                              </w:rPr>
                            </w:pPr>
                            <w:r w:rsidRPr="006231E3">
                              <w:rPr>
                                <w:color w:val="FFFFFF" w:themeColor="background1"/>
                                <w:sz w:val="28"/>
                                <w:szCs w:val="28"/>
                                <w:shd w:val="clear" w:color="auto" w:fill="163A54" w:themeFill="accent5" w:themeFillShade="40"/>
                              </w:rPr>
                              <w:t>FYSB would like to recognize the invaluable contributions made by RHY grantees who participated in FYSB’s listening sessions and shared their expertise and strategies to help develop this Issue Brief. We are always thankful for their work, commitment, and dedication to serving runaway and homeless youth.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4598BD8" id="Text Box 16" o:spid="_x0000_s1028" type="#_x0000_t202" style="position:absolute;left:0;text-align:left;margin-left:0;margin-top:39pt;width:416.25pt;height:135.75pt;z-index:-251653632;visibility:visible;mso-wrap-style:square;mso-width-percent:0;mso-height-percent:0;mso-wrap-distance-left:14.4pt;mso-wrap-distance-top:0;mso-wrap-distance-right:9pt;mso-wrap-distance-bottom:14.4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" fillcolor="#163952 [808]" strokecolor="#73a8cd [1940]" strokeweight="2.25pt">
                <v:textbox>
                  <w:txbxContent>
                    <w:p w14:paraId="5E27FD56" w14:textId="432139D5" w:rsidR="00CC1BDC" w:rsidRPr="006231E3" w:rsidRDefault="00CC1BDC" w:rsidP="001B35FB">
                      <w:pPr>
                        <w:pStyle w:val="Heading2"/>
                        <w:shd w:val="clear" w:color="auto" w:fill="163A54" w:themeFill="accent5" w:themeFillShade="40"/>
                        <w:rPr>
                          <w:rFonts w:asciiTheme="minorHAnsi" w:hAnsiTheme="minorHAnsi"/>
                          <w:color w:val="9BC6E4" w:themeColor="accent5" w:themeShade="E6"/>
                          <w:sz w:val="28"/>
                          <w:szCs w:val="28"/>
                        </w:rPr>
                      </w:pPr>
                      <w:r w:rsidRPr="006231E3">
                        <w:rPr>
                          <w:rFonts w:asciiTheme="minorHAnsi" w:hAnsiTheme="minorHAnsi"/>
                          <w:color w:val="9BC6E4" w:themeColor="accent5" w:themeShade="E6"/>
                          <w:sz w:val="28"/>
                          <w:szCs w:val="28"/>
                          <w:shd w:val="clear" w:color="auto" w:fill="163A54" w:themeFill="accent5" w:themeFillShade="40"/>
                        </w:rPr>
                        <w:t>Special Acknowledgement</w:t>
                      </w:r>
                    </w:p>
                    <w:p w14:paraId="297EBA16" w14:textId="1A609BB5" w:rsidR="00CC1BDC" w:rsidRPr="006231E3" w:rsidRDefault="00CC1BDC" w:rsidP="00EB6E62">
                      <w:pPr>
                        <w:shd w:val="clear" w:color="auto" w:fill="163A54" w:themeFill="accent5" w:themeFillShade="40"/>
                        <w:rPr>
                          <w:color w:val="FFFFFF" w:themeColor="background1"/>
                          <w:sz w:val="28"/>
                          <w:szCs w:val="28"/>
                        </w:rPr>
                      </w:pPr>
                      <w:r w:rsidRPr="006231E3">
                        <w:rPr>
                          <w:color w:val="FFFFFF" w:themeColor="background1"/>
                          <w:sz w:val="28"/>
                          <w:szCs w:val="28"/>
                          <w:shd w:val="clear" w:color="auto" w:fill="163A54" w:themeFill="accent5" w:themeFillShade="40"/>
                        </w:rPr>
                        <w:t>FYSB would like to recognize the invaluable contributions made by RHY grantees who participated in FYSB’s listening sessions and shared their expertise and strategies to help develop this Issue Brief. We are always thankful for their work, commitment, and dedication to serving runaway and homeless youth.</w:t>
                      </w:r>
                    </w:p>
                  </w:txbxContent>
                </v:textbox>
                <w10:wrap type="tight" anchorx="margin"/>
              </v:shape>
            </w:pict>
          </mc:Fallback>
        </mc:AlternateContent>
      </w:r>
      <w:r w:rsidR="00EA6DE4">
        <w:t xml:space="preserve">                                                     </w:t>
      </w:r>
      <w:r w:rsidR="00EA6DE4" w:rsidRPr="00EA6DE4">
        <w:rPr>
          <w:rFonts w:asciiTheme="minorHAnsi" w:hAnsiTheme="minorHAnsi" w:cstheme="minorHAnsi"/>
          <w:b/>
          <w:color w:val="336A90" w:themeColor="accent1"/>
          <w:sz w:val="40"/>
          <w:szCs w:val="40"/>
        </w:rPr>
        <w:t xml:space="preserve">                </w:t>
      </w:r>
      <w:r w:rsidR="00EA6DE4">
        <w:rPr>
          <w:rFonts w:asciiTheme="minorHAnsi" w:hAnsiTheme="minorHAnsi" w:cstheme="minorHAnsi"/>
          <w:b/>
          <w:color w:val="336A90" w:themeColor="accent1"/>
          <w:sz w:val="40"/>
          <w:szCs w:val="40"/>
        </w:rPr>
        <w:t xml:space="preserve">  </w:t>
      </w:r>
      <w:r w:rsidR="00793FF5">
        <w:rPr>
          <w:rFonts w:asciiTheme="minorHAnsi" w:hAnsiTheme="minorHAnsi" w:cstheme="minorHAnsi"/>
          <w:b/>
          <w:color w:val="336A90" w:themeColor="accent1"/>
          <w:sz w:val="40"/>
          <w:szCs w:val="40"/>
        </w:rPr>
        <w:t xml:space="preserve">     </w:t>
      </w:r>
    </w:p>
    <w:p w14:paraId="279B5794" w14:textId="49118468" w:rsidR="00EA6DE4" w:rsidRPr="00EA6DE4" w:rsidRDefault="00233176" w:rsidP="00302C17">
      <w:pPr>
        <w:pStyle w:val="Bullet"/>
        <w:numPr>
          <w:ilvl w:val="0"/>
          <w:numId w:val="0"/>
        </w:numPr>
        <w:ind w:left="720"/>
        <w:rPr>
          <w:rFonts w:asciiTheme="minorHAnsi" w:hAnsiTheme="minorHAnsi" w:cstheme="minorHAnsi"/>
          <w:b/>
          <w:color w:val="336A90" w:themeColor="accent1"/>
          <w:sz w:val="40"/>
          <w:szCs w:val="40"/>
        </w:rPr>
      </w:pPr>
      <w:r>
        <w:rPr>
          <w:rFonts w:asciiTheme="minorHAnsi" w:hAnsiTheme="minorHAnsi" w:cstheme="minorHAnsi"/>
          <w:b/>
          <w:color w:val="336A90" w:themeColor="accent1"/>
          <w:sz w:val="40"/>
          <w:szCs w:val="40"/>
        </w:rPr>
        <w:lastRenderedPageBreak/>
        <w:t xml:space="preserve">                            </w:t>
      </w:r>
      <w:r w:rsidR="00EA6DE4" w:rsidRPr="00EA6DE4">
        <w:rPr>
          <w:rFonts w:asciiTheme="minorHAnsi" w:hAnsiTheme="minorHAnsi" w:cstheme="minorHAnsi"/>
          <w:b/>
          <w:color w:val="336A90" w:themeColor="accent1"/>
          <w:sz w:val="40"/>
          <w:szCs w:val="40"/>
        </w:rPr>
        <w:t>References</w:t>
      </w:r>
    </w:p>
    <w:sectPr w:rsidR="00EA6DE4" w:rsidRPr="00EA6DE4" w:rsidSect="002C1528">
      <w:headerReference w:type="default" r:id="rId25"/>
      <w:headerReference w:type="first" r:id="rId26"/>
      <w:footerReference w:type="first" r:id="rId27"/>
      <w:endnotePr>
        <w:numFmt w:val="decimal"/>
      </w:endnotePr>
      <w:pgSz w:w="12240" w:h="15840"/>
      <w:pgMar w:top="1440" w:right="1440" w:bottom="1440" w:left="1440" w:header="504" w:footer="576" w:gutter="0"/>
      <w:pgNumType w:start="1"/>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DDB6AD1" w14:textId="77777777" w:rsidR="004E4DC6" w:rsidRDefault="004E4DC6" w:rsidP="003C7D2E">
      <w:r>
        <w:separator/>
      </w:r>
    </w:p>
  </w:endnote>
  <w:endnote w:type="continuationSeparator" w:id="0">
    <w:p w14:paraId="70C91FC9" w14:textId="77777777" w:rsidR="004E4DC6" w:rsidRDefault="004E4DC6" w:rsidP="003C7D2E">
      <w:r>
        <w:continuationSeparator/>
      </w:r>
    </w:p>
  </w:endnote>
  <w:endnote w:type="continuationNotice" w:id="1">
    <w:p w14:paraId="0C034C6D" w14:textId="77777777" w:rsidR="004E4DC6" w:rsidRDefault="004E4DC6">
      <w:pPr>
        <w:spacing w:after="0"/>
      </w:pPr>
    </w:p>
  </w:endnote>
  <w:endnote w:id="2">
    <w:p w14:paraId="7458EB2F" w14:textId="5DEAE38C" w:rsidR="00CC1BDC" w:rsidRPr="00F325F9" w:rsidRDefault="00CC1BDC" w:rsidP="0022106C">
      <w:pPr>
        <w:pStyle w:val="EndnoteText"/>
        <w:spacing w:after="120"/>
        <w:rPr>
          <w:sz w:val="16"/>
        </w:rPr>
      </w:pPr>
      <w:r w:rsidRPr="00633A0B">
        <w:rPr>
          <w:rStyle w:val="EndnoteReference"/>
          <w:sz w:val="16"/>
        </w:rPr>
        <w:endnoteRef/>
      </w:r>
      <w:r w:rsidRPr="00633A0B">
        <w:rPr>
          <w:sz w:val="16"/>
        </w:rPr>
        <w:t xml:space="preserve"> </w:t>
      </w:r>
      <w:r w:rsidRPr="00F325F9">
        <w:rPr>
          <w:sz w:val="16"/>
        </w:rPr>
        <w:t xml:space="preserve">Institute of Medicine and National Research Council. (2013). </w:t>
      </w:r>
      <w:r w:rsidRPr="009D7134">
        <w:rPr>
          <w:i/>
          <w:iCs/>
          <w:sz w:val="16"/>
        </w:rPr>
        <w:t>Confronting commercial sexual exploitation and sex trafficking of minors in the United States.</w:t>
      </w:r>
      <w:r w:rsidRPr="00F325F9">
        <w:rPr>
          <w:sz w:val="16"/>
        </w:rPr>
        <w:t xml:space="preserve"> The National Academies Press; Williams, L.M., &amp; Frederick, M.E. (2009). </w:t>
      </w:r>
      <w:r w:rsidRPr="009D7134">
        <w:rPr>
          <w:i/>
          <w:iCs/>
          <w:sz w:val="16"/>
        </w:rPr>
        <w:t>Pathways into and out of commercial sexual victimization of children: Understanding and responding to sexually exploited teens.</w:t>
      </w:r>
      <w:r w:rsidRPr="00F325F9">
        <w:rPr>
          <w:sz w:val="16"/>
        </w:rPr>
        <w:t xml:space="preserve"> University of Massachusetts Lowell.    </w:t>
      </w:r>
    </w:p>
  </w:endnote>
  <w:endnote w:id="3">
    <w:p w14:paraId="12435839" w14:textId="61A6AE6B" w:rsidR="00CC1BDC" w:rsidRPr="00F325F9" w:rsidRDefault="00CC1BDC" w:rsidP="0022106C">
      <w:pPr>
        <w:pStyle w:val="EndnoteText"/>
        <w:spacing w:after="120"/>
        <w:rPr>
          <w:sz w:val="16"/>
        </w:rPr>
      </w:pPr>
      <w:r w:rsidRPr="00F325F9">
        <w:rPr>
          <w:rStyle w:val="EndnoteReference"/>
          <w:sz w:val="16"/>
        </w:rPr>
        <w:endnoteRef/>
      </w:r>
      <w:r w:rsidRPr="00F325F9">
        <w:rPr>
          <w:sz w:val="16"/>
        </w:rPr>
        <w:t xml:space="preserve"> Curtis et al. (2008). </w:t>
      </w:r>
      <w:r w:rsidRPr="009D7134">
        <w:rPr>
          <w:i/>
          <w:iCs/>
          <w:sz w:val="16"/>
        </w:rPr>
        <w:t>Commercial sexual exploitation of children in New York City</w:t>
      </w:r>
      <w:r w:rsidR="00BA46F7">
        <w:rPr>
          <w:i/>
          <w:iCs/>
          <w:sz w:val="16"/>
        </w:rPr>
        <w:t>:</w:t>
      </w:r>
      <w:r w:rsidRPr="009D7134">
        <w:rPr>
          <w:i/>
          <w:iCs/>
          <w:sz w:val="16"/>
        </w:rPr>
        <w:t xml:space="preserve"> Vol</w:t>
      </w:r>
      <w:r w:rsidR="0017641E" w:rsidRPr="00F325F9">
        <w:rPr>
          <w:i/>
          <w:iCs/>
          <w:sz w:val="16"/>
        </w:rPr>
        <w:t>. 1.</w:t>
      </w:r>
      <w:r w:rsidRPr="009D7134">
        <w:rPr>
          <w:i/>
          <w:iCs/>
          <w:sz w:val="16"/>
        </w:rPr>
        <w:t xml:space="preserve"> The CSEC population in New York City: Size, characteristics, and needs</w:t>
      </w:r>
      <w:r w:rsidRPr="00F325F9">
        <w:rPr>
          <w:sz w:val="16"/>
        </w:rPr>
        <w:t xml:space="preserve">. Center for Court Innovation; Gragg et al. (2007). </w:t>
      </w:r>
      <w:r w:rsidRPr="009D7134">
        <w:rPr>
          <w:i/>
          <w:iCs/>
          <w:sz w:val="16"/>
        </w:rPr>
        <w:t>New York prevalence study of commercially sexually exploited children</w:t>
      </w:r>
      <w:r w:rsidRPr="00F325F9">
        <w:rPr>
          <w:sz w:val="16"/>
        </w:rPr>
        <w:t>. Westat.</w:t>
      </w:r>
    </w:p>
  </w:endnote>
  <w:endnote w:id="4">
    <w:p w14:paraId="3C9C36C8" w14:textId="042EB8B8" w:rsidR="00CC1BDC" w:rsidRPr="00F325F9" w:rsidRDefault="00CC1BDC" w:rsidP="0022106C">
      <w:pPr>
        <w:pStyle w:val="EndnoteText"/>
        <w:spacing w:after="120"/>
        <w:rPr>
          <w:sz w:val="16"/>
        </w:rPr>
      </w:pPr>
      <w:r w:rsidRPr="00F325F9">
        <w:rPr>
          <w:rStyle w:val="EndnoteReference"/>
          <w:sz w:val="16"/>
        </w:rPr>
        <w:endnoteRef/>
      </w:r>
      <w:r w:rsidRPr="00F325F9">
        <w:rPr>
          <w:sz w:val="16"/>
        </w:rPr>
        <w:t xml:space="preserve"> Murphy, L.T. (2017). </w:t>
      </w:r>
      <w:r w:rsidRPr="009D7134">
        <w:rPr>
          <w:i/>
          <w:iCs/>
          <w:sz w:val="16"/>
        </w:rPr>
        <w:t>Labor and sex trafficking among homeless youth: A ten-city study.</w:t>
      </w:r>
      <w:r w:rsidRPr="00F325F9">
        <w:rPr>
          <w:sz w:val="16"/>
        </w:rPr>
        <w:t xml:space="preserve"> Loyola University New Orleans</w:t>
      </w:r>
      <w:r w:rsidR="00986841" w:rsidRPr="00F325F9">
        <w:rPr>
          <w:sz w:val="16"/>
        </w:rPr>
        <w:t>, Modern Slavery Research Project</w:t>
      </w:r>
      <w:r w:rsidRPr="00F325F9">
        <w:rPr>
          <w:sz w:val="16"/>
        </w:rPr>
        <w:t>.</w:t>
      </w:r>
    </w:p>
  </w:endnote>
  <w:endnote w:id="5">
    <w:p w14:paraId="4FEE79B6" w14:textId="6B50CA67" w:rsidR="00CC1BDC" w:rsidRPr="00F325F9" w:rsidRDefault="00CC1BDC" w:rsidP="0022106C">
      <w:pPr>
        <w:pStyle w:val="EndnoteText"/>
        <w:spacing w:after="120"/>
        <w:rPr>
          <w:sz w:val="16"/>
        </w:rPr>
      </w:pPr>
      <w:r w:rsidRPr="00F325F9">
        <w:rPr>
          <w:rStyle w:val="EndnoteReference"/>
          <w:sz w:val="16"/>
        </w:rPr>
        <w:endnoteRef/>
      </w:r>
      <w:r w:rsidRPr="00F325F9">
        <w:rPr>
          <w:sz w:val="16"/>
        </w:rPr>
        <w:t xml:space="preserve"> Gragg et al. (2007). </w:t>
      </w:r>
      <w:r w:rsidRPr="009D7134">
        <w:rPr>
          <w:i/>
          <w:iCs/>
          <w:sz w:val="16"/>
        </w:rPr>
        <w:t>New York prevalence study of commercially sexually exploited children.</w:t>
      </w:r>
      <w:r w:rsidRPr="00F325F9">
        <w:rPr>
          <w:sz w:val="16"/>
        </w:rPr>
        <w:t xml:space="preserve"> Westat; Freeman, L., &amp; Hamilton, D. (2013). </w:t>
      </w:r>
      <w:r w:rsidRPr="009D7134">
        <w:rPr>
          <w:i/>
          <w:iCs/>
          <w:sz w:val="16"/>
        </w:rPr>
        <w:t>A count of unaccompanied homeless youths in New York City.</w:t>
      </w:r>
      <w:r w:rsidRPr="00F325F9">
        <w:rPr>
          <w:sz w:val="16"/>
        </w:rPr>
        <w:t xml:space="preserve"> New York City Coalition on the Continuum of Care; Lankenau et al. (2005). Street careers: Homelessness, drug use, and sex work among young men who have sex with men (YMSM). </w:t>
      </w:r>
      <w:r w:rsidRPr="009D7134">
        <w:rPr>
          <w:i/>
          <w:iCs/>
          <w:sz w:val="16"/>
        </w:rPr>
        <w:t>International Journal of Drug Policy</w:t>
      </w:r>
      <w:r w:rsidRPr="00F325F9">
        <w:rPr>
          <w:sz w:val="16"/>
        </w:rPr>
        <w:t>,</w:t>
      </w:r>
      <w:r w:rsidRPr="009D7134">
        <w:rPr>
          <w:i/>
          <w:iCs/>
          <w:sz w:val="16"/>
        </w:rPr>
        <w:t xml:space="preserve"> 16</w:t>
      </w:r>
      <w:r w:rsidRPr="00F325F9">
        <w:rPr>
          <w:sz w:val="16"/>
        </w:rPr>
        <w:t>(1), 10–18.</w:t>
      </w:r>
    </w:p>
  </w:endnote>
  <w:endnote w:id="6">
    <w:p w14:paraId="70102F05" w14:textId="11229D1E" w:rsidR="00CC1BDC" w:rsidRPr="00F325F9" w:rsidRDefault="00CC1BDC" w:rsidP="0022106C">
      <w:pPr>
        <w:pStyle w:val="EndnoteText"/>
        <w:spacing w:after="120"/>
        <w:rPr>
          <w:sz w:val="16"/>
        </w:rPr>
      </w:pPr>
      <w:r w:rsidRPr="00F325F9">
        <w:rPr>
          <w:rStyle w:val="EndnoteReference"/>
          <w:sz w:val="16"/>
        </w:rPr>
        <w:endnoteRef/>
      </w:r>
      <w:r w:rsidRPr="00F325F9">
        <w:rPr>
          <w:sz w:val="16"/>
        </w:rPr>
        <w:t xml:space="preserve"> Walls, N. E., &amp; Bell, S. (2011). Correlates of engaging in survival sex among homeless youth and young adults. </w:t>
      </w:r>
      <w:r w:rsidRPr="00F325F9">
        <w:rPr>
          <w:i/>
          <w:iCs/>
          <w:sz w:val="16"/>
        </w:rPr>
        <w:t>Journal of Sex Researc</w:t>
      </w:r>
      <w:r w:rsidRPr="009D7134">
        <w:rPr>
          <w:sz w:val="16"/>
        </w:rPr>
        <w:t>h</w:t>
      </w:r>
      <w:r w:rsidRPr="00F325F9">
        <w:rPr>
          <w:sz w:val="16"/>
        </w:rPr>
        <w:t xml:space="preserve">, </w:t>
      </w:r>
      <w:r w:rsidRPr="009D7134">
        <w:rPr>
          <w:i/>
          <w:iCs/>
          <w:sz w:val="16"/>
        </w:rPr>
        <w:t>48</w:t>
      </w:r>
      <w:r w:rsidRPr="00F325F9">
        <w:rPr>
          <w:sz w:val="16"/>
        </w:rPr>
        <w:t xml:space="preserve">(5), 423–436; Murphy, L.T. (2017). </w:t>
      </w:r>
      <w:r w:rsidRPr="009D7134">
        <w:rPr>
          <w:i/>
          <w:iCs/>
          <w:sz w:val="16"/>
        </w:rPr>
        <w:t>Labor and sex trafficking among homeless youth: A ten-city study.</w:t>
      </w:r>
      <w:r w:rsidRPr="00F325F9">
        <w:rPr>
          <w:sz w:val="16"/>
        </w:rPr>
        <w:t xml:space="preserve"> Loyola University New Orleans</w:t>
      </w:r>
      <w:r w:rsidR="00986841" w:rsidRPr="00F325F9">
        <w:rPr>
          <w:sz w:val="16"/>
        </w:rPr>
        <w:t>, Modern Slavery Research Project</w:t>
      </w:r>
      <w:r w:rsidRPr="00F325F9">
        <w:rPr>
          <w:sz w:val="16"/>
        </w:rPr>
        <w:t xml:space="preserve">; Institute of Medicine and National Research Council. (2013). </w:t>
      </w:r>
      <w:r w:rsidRPr="009D7134">
        <w:rPr>
          <w:i/>
          <w:iCs/>
          <w:sz w:val="16"/>
        </w:rPr>
        <w:t>Confronting commercial sexual exploitation and sex trafficking of minors in the United States</w:t>
      </w:r>
      <w:r w:rsidRPr="00F325F9">
        <w:rPr>
          <w:sz w:val="16"/>
        </w:rPr>
        <w:t xml:space="preserve">. The National Academies Press; Xian, K., Chock, S., &amp; Dwiggins, D. (2017). </w:t>
      </w:r>
      <w:r w:rsidRPr="00484929">
        <w:rPr>
          <w:sz w:val="16"/>
        </w:rPr>
        <w:t>LGBTQ youth and vulnerability to sex trafficking</w:t>
      </w:r>
      <w:r w:rsidR="00484929">
        <w:rPr>
          <w:i/>
          <w:iCs/>
          <w:sz w:val="16"/>
        </w:rPr>
        <w:t>.</w:t>
      </w:r>
      <w:bookmarkStart w:id="1" w:name="_Hlk53697710"/>
      <w:r w:rsidR="00484929">
        <w:rPr>
          <w:i/>
          <w:iCs/>
          <w:sz w:val="16"/>
        </w:rPr>
        <w:t xml:space="preserve"> </w:t>
      </w:r>
      <w:r w:rsidR="00484929">
        <w:rPr>
          <w:sz w:val="16"/>
        </w:rPr>
        <w:t>In</w:t>
      </w:r>
      <w:r w:rsidRPr="009D7134">
        <w:rPr>
          <w:i/>
          <w:iCs/>
          <w:sz w:val="16"/>
        </w:rPr>
        <w:t xml:space="preserve"> </w:t>
      </w:r>
      <w:r w:rsidR="00484929" w:rsidRPr="00E9364D">
        <w:rPr>
          <w:sz w:val="16"/>
        </w:rPr>
        <w:t>Chisolm</w:t>
      </w:r>
      <w:r w:rsidR="00484929" w:rsidRPr="00484929">
        <w:rPr>
          <w:sz w:val="16"/>
        </w:rPr>
        <w:t>-Straker, M., &amp; Stoklosa, H. (Eds.)</w:t>
      </w:r>
      <w:r w:rsidR="00BB26FA">
        <w:rPr>
          <w:sz w:val="16"/>
        </w:rPr>
        <w:t>,</w:t>
      </w:r>
      <w:r w:rsidR="00484929">
        <w:rPr>
          <w:sz w:val="16"/>
        </w:rPr>
        <w:t xml:space="preserve"> </w:t>
      </w:r>
      <w:bookmarkEnd w:id="1"/>
      <w:r w:rsidRPr="009D7134">
        <w:rPr>
          <w:i/>
          <w:iCs/>
          <w:sz w:val="16"/>
        </w:rPr>
        <w:t>Human trafficking is a public health issue: A paradigm expansion in the United States</w:t>
      </w:r>
      <w:r w:rsidRPr="00F325F9">
        <w:rPr>
          <w:sz w:val="16"/>
        </w:rPr>
        <w:t xml:space="preserve"> (</w:t>
      </w:r>
      <w:r w:rsidR="00721B93">
        <w:rPr>
          <w:sz w:val="16"/>
        </w:rPr>
        <w:t xml:space="preserve">pp. </w:t>
      </w:r>
      <w:r w:rsidRPr="00F325F9">
        <w:rPr>
          <w:sz w:val="16"/>
        </w:rPr>
        <w:t>141–152). Springer International Publishing AG; Dank, M.</w:t>
      </w:r>
      <w:r w:rsidR="0017641E" w:rsidRPr="00F325F9">
        <w:rPr>
          <w:sz w:val="16"/>
        </w:rPr>
        <w:t>,</w:t>
      </w:r>
      <w:r w:rsidRPr="00F325F9">
        <w:rPr>
          <w:sz w:val="16"/>
        </w:rPr>
        <w:t xml:space="preserve"> et al. (2015). </w:t>
      </w:r>
      <w:r w:rsidRPr="009D7134">
        <w:rPr>
          <w:i/>
          <w:iCs/>
          <w:sz w:val="16"/>
        </w:rPr>
        <w:t>Surviving the streets of New York: Experiences of LGBTQ youth, YMSM, and YWSW engaged in survival sex.</w:t>
      </w:r>
      <w:r w:rsidRPr="00F325F9">
        <w:rPr>
          <w:sz w:val="16"/>
        </w:rPr>
        <w:t xml:space="preserve"> The Urban Institute.</w:t>
      </w:r>
    </w:p>
  </w:endnote>
  <w:endnote w:id="7">
    <w:p w14:paraId="4A285C73" w14:textId="4FFEE3B1" w:rsidR="0040755E" w:rsidRPr="00F325F9" w:rsidRDefault="00CC1BDC" w:rsidP="0022106C">
      <w:pPr>
        <w:pStyle w:val="EndnoteText"/>
        <w:spacing w:after="120"/>
        <w:rPr>
          <w:sz w:val="16"/>
        </w:rPr>
      </w:pPr>
      <w:r w:rsidRPr="00F325F9">
        <w:rPr>
          <w:rStyle w:val="EndnoteReference"/>
          <w:sz w:val="16"/>
        </w:rPr>
        <w:endnoteRef/>
      </w:r>
      <w:r w:rsidRPr="00F325F9">
        <w:rPr>
          <w:sz w:val="16"/>
        </w:rPr>
        <w:t xml:space="preserve"> Banks, D., &amp; Kyckelhahn, T. (2011). </w:t>
      </w:r>
      <w:r w:rsidRPr="009D7134">
        <w:rPr>
          <w:i/>
          <w:iCs/>
          <w:sz w:val="16"/>
        </w:rPr>
        <w:t>Characteristics of suspected human trafficking incidents, 2008–2010.</w:t>
      </w:r>
      <w:r w:rsidRPr="00F325F9">
        <w:rPr>
          <w:sz w:val="16"/>
        </w:rPr>
        <w:t xml:space="preserve"> Bureau of Justice Statistics. </w:t>
      </w:r>
      <w:hyperlink r:id="rId1" w:history="1">
        <w:r w:rsidR="0040755E" w:rsidRPr="00F325F9">
          <w:rPr>
            <w:rStyle w:val="Hyperlink"/>
            <w:sz w:val="16"/>
          </w:rPr>
          <w:t>http://www.bjs.gov/content/pub/pdf/cshti0810.pdf</w:t>
        </w:r>
      </w:hyperlink>
    </w:p>
  </w:endnote>
  <w:endnote w:id="8">
    <w:p w14:paraId="1A5275A7" w14:textId="5732CF6C" w:rsidR="00CC1BDC" w:rsidRPr="00F325F9" w:rsidRDefault="00CC1BDC" w:rsidP="0022106C">
      <w:pPr>
        <w:pStyle w:val="EndnoteText"/>
        <w:spacing w:after="120"/>
        <w:rPr>
          <w:sz w:val="16"/>
        </w:rPr>
      </w:pPr>
      <w:r w:rsidRPr="00F325F9">
        <w:rPr>
          <w:rStyle w:val="EndnoteReference"/>
          <w:sz w:val="16"/>
        </w:rPr>
        <w:endnoteRef/>
      </w:r>
      <w:r w:rsidRPr="00F325F9">
        <w:rPr>
          <w:sz w:val="16"/>
        </w:rPr>
        <w:t xml:space="preserve"> </w:t>
      </w:r>
      <w:r w:rsidRPr="009D7134">
        <w:rPr>
          <w:i/>
          <w:iCs/>
          <w:sz w:val="16"/>
        </w:rPr>
        <w:t>2014 Crime in the United States.</w:t>
      </w:r>
      <w:r w:rsidRPr="00F325F9">
        <w:rPr>
          <w:sz w:val="16"/>
        </w:rPr>
        <w:t xml:space="preserve"> Federal Bureau of Investigation. </w:t>
      </w:r>
      <w:hyperlink r:id="rId2" w:history="1">
        <w:r w:rsidR="0040755E" w:rsidRPr="00F325F9">
          <w:rPr>
            <w:rStyle w:val="Hyperlink"/>
            <w:sz w:val="16"/>
          </w:rPr>
          <w:t>https://ucr.fbi.gov/crime-in-the-u.s/2014/crime-in-the-u.s.-2014/tables/table-43</w:t>
        </w:r>
      </w:hyperlink>
      <w:r w:rsidR="0040755E" w:rsidRPr="00F325F9">
        <w:rPr>
          <w:sz w:val="16"/>
        </w:rPr>
        <w:t xml:space="preserve"> </w:t>
      </w:r>
      <w:r w:rsidRPr="00F325F9">
        <w:rPr>
          <w:sz w:val="16"/>
        </w:rPr>
        <w:t>; Ocen, P.A. (2015). (E)racing childhood: Examin</w:t>
      </w:r>
      <w:r w:rsidR="00C04D78">
        <w:rPr>
          <w:sz w:val="16"/>
        </w:rPr>
        <w:t>in</w:t>
      </w:r>
      <w:r w:rsidRPr="00F325F9">
        <w:rPr>
          <w:sz w:val="16"/>
        </w:rPr>
        <w:t xml:space="preserve">g the racialized construction of childhood and innocence in the treatment of sexually exploited minors. </w:t>
      </w:r>
      <w:r w:rsidRPr="009D7134">
        <w:rPr>
          <w:i/>
          <w:iCs/>
          <w:sz w:val="16"/>
        </w:rPr>
        <w:t>UCLA Law Review</w:t>
      </w:r>
      <w:r w:rsidRPr="00F325F9">
        <w:rPr>
          <w:sz w:val="16"/>
        </w:rPr>
        <w:t xml:space="preserve">, </w:t>
      </w:r>
      <w:r w:rsidRPr="00D941F5">
        <w:rPr>
          <w:i/>
          <w:iCs/>
          <w:sz w:val="16"/>
        </w:rPr>
        <w:t xml:space="preserve">62, </w:t>
      </w:r>
      <w:r w:rsidRPr="00F325F9">
        <w:rPr>
          <w:sz w:val="16"/>
        </w:rPr>
        <w:t xml:space="preserve">1586–1640. </w:t>
      </w:r>
      <w:hyperlink r:id="rId3" w:history="1">
        <w:r w:rsidRPr="00F325F9">
          <w:rPr>
            <w:rStyle w:val="Hyperlink"/>
            <w:sz w:val="16"/>
          </w:rPr>
          <w:t>https://www.uclalawreview.org/wp-content/uploads/2015/08/Ocen-final_8.15.pdf</w:t>
        </w:r>
      </w:hyperlink>
      <w:r w:rsidRPr="00F325F9">
        <w:rPr>
          <w:sz w:val="16"/>
        </w:rPr>
        <w:t xml:space="preserve"> </w:t>
      </w:r>
      <w:r w:rsidR="00D941F5">
        <w:rPr>
          <w:sz w:val="16"/>
        </w:rPr>
        <w:t xml:space="preserve">, </w:t>
      </w:r>
      <w:r w:rsidRPr="00F325F9">
        <w:rPr>
          <w:sz w:val="16"/>
        </w:rPr>
        <w:t xml:space="preserve">see also: </w:t>
      </w:r>
      <w:hyperlink r:id="rId4" w:history="1">
        <w:r w:rsidRPr="00F325F9">
          <w:rPr>
            <w:rStyle w:val="Hyperlink"/>
            <w:sz w:val="16"/>
          </w:rPr>
          <w:t>https://www.uclalawreview.org/racial-roots-human-trafficking/</w:t>
        </w:r>
      </w:hyperlink>
      <w:r w:rsidRPr="00F325F9">
        <w:rPr>
          <w:sz w:val="16"/>
        </w:rPr>
        <w:t xml:space="preserve"> </w:t>
      </w:r>
    </w:p>
  </w:endnote>
  <w:endnote w:id="9">
    <w:p w14:paraId="68784B8D" w14:textId="168513C3" w:rsidR="00CC1BDC" w:rsidRPr="00F325F9" w:rsidRDefault="00CC1BDC" w:rsidP="0022106C">
      <w:pPr>
        <w:pStyle w:val="EndnoteText"/>
        <w:spacing w:after="120"/>
        <w:rPr>
          <w:sz w:val="16"/>
        </w:rPr>
      </w:pPr>
      <w:r w:rsidRPr="00F325F9">
        <w:rPr>
          <w:rStyle w:val="EndnoteReference"/>
          <w:sz w:val="16"/>
        </w:rPr>
        <w:endnoteRef/>
      </w:r>
      <w:r w:rsidRPr="00F325F9">
        <w:rPr>
          <w:sz w:val="16"/>
        </w:rPr>
        <w:t xml:space="preserve"> George, R. et al.  (2005). </w:t>
      </w:r>
      <w:r w:rsidRPr="009D7134">
        <w:rPr>
          <w:i/>
          <w:iCs/>
          <w:sz w:val="16"/>
        </w:rPr>
        <w:t>Youth who run away from out-of-home care.</w:t>
      </w:r>
      <w:r w:rsidRPr="00F325F9">
        <w:rPr>
          <w:sz w:val="16"/>
        </w:rPr>
        <w:t xml:space="preserve"> </w:t>
      </w:r>
      <w:r w:rsidRPr="005601B4">
        <w:rPr>
          <w:sz w:val="16"/>
        </w:rPr>
        <w:t>Chapin Hall.</w:t>
      </w:r>
      <w:r w:rsidRPr="00F325F9">
        <w:rPr>
          <w:sz w:val="16"/>
        </w:rPr>
        <w:t xml:space="preserve"> Retrieved on </w:t>
      </w:r>
      <w:r w:rsidR="00E9364D">
        <w:rPr>
          <w:sz w:val="16"/>
        </w:rPr>
        <w:t>February 18, 2020,</w:t>
      </w:r>
      <w:r w:rsidRPr="00F325F9">
        <w:rPr>
          <w:sz w:val="16"/>
        </w:rPr>
        <w:t xml:space="preserve"> from </w:t>
      </w:r>
      <w:hyperlink r:id="rId5" w:history="1">
        <w:r w:rsidRPr="00F325F9">
          <w:rPr>
            <w:rStyle w:val="Hyperlink"/>
            <w:sz w:val="16"/>
          </w:rPr>
          <w:t>https://www.chapinhall.org/research/youth-who-run-away-from-out-of-home-care/</w:t>
        </w:r>
      </w:hyperlink>
    </w:p>
  </w:endnote>
  <w:endnote w:id="10">
    <w:p w14:paraId="69F75B4A" w14:textId="4C8B3FD9" w:rsidR="00CC1BDC" w:rsidRPr="00F325F9" w:rsidRDefault="00CC1BDC" w:rsidP="0022106C">
      <w:pPr>
        <w:pStyle w:val="EndnoteText"/>
        <w:spacing w:after="120"/>
        <w:rPr>
          <w:sz w:val="16"/>
        </w:rPr>
      </w:pPr>
      <w:r w:rsidRPr="00F325F9">
        <w:rPr>
          <w:rStyle w:val="EndnoteReference"/>
          <w:sz w:val="16"/>
        </w:rPr>
        <w:endnoteRef/>
      </w:r>
      <w:r w:rsidRPr="00F325F9">
        <w:rPr>
          <w:sz w:val="16"/>
        </w:rPr>
        <w:t xml:space="preserve"> Centers for Disease Control and Prevention. (2020). </w:t>
      </w:r>
      <w:r w:rsidRPr="009D7134">
        <w:rPr>
          <w:i/>
          <w:iCs/>
          <w:sz w:val="16"/>
        </w:rPr>
        <w:t>Adver</w:t>
      </w:r>
      <w:r w:rsidRPr="00F325F9">
        <w:rPr>
          <w:i/>
          <w:iCs/>
          <w:sz w:val="16"/>
        </w:rPr>
        <w:t>se Childhood Exp</w:t>
      </w:r>
      <w:r w:rsidRPr="009D7134">
        <w:rPr>
          <w:i/>
          <w:iCs/>
          <w:sz w:val="16"/>
        </w:rPr>
        <w:t>eriences (ACEs)</w:t>
      </w:r>
      <w:r w:rsidRPr="00F325F9">
        <w:rPr>
          <w:sz w:val="16"/>
        </w:rPr>
        <w:t xml:space="preserve">. Retrieved on </w:t>
      </w:r>
      <w:r w:rsidR="00E9364D">
        <w:rPr>
          <w:sz w:val="16"/>
        </w:rPr>
        <w:t xml:space="preserve">June 16, 2020, </w:t>
      </w:r>
      <w:r w:rsidRPr="00F325F9">
        <w:rPr>
          <w:sz w:val="16"/>
        </w:rPr>
        <w:t xml:space="preserve">from </w:t>
      </w:r>
      <w:hyperlink r:id="rId6" w:history="1">
        <w:r w:rsidRPr="00F325F9">
          <w:rPr>
            <w:rStyle w:val="Hyperlink"/>
            <w:sz w:val="16"/>
          </w:rPr>
          <w:t>https://www.cdc.gov/violenceprevention/childabuseandneglect/acestudy/index.html?CDC_AA_refVal=https%3A%2F%2Fwww.cdc.gov%2Fviolenceprevention%2Facestudy%2Findex.html</w:t>
        </w:r>
      </w:hyperlink>
      <w:r w:rsidRPr="00F325F9">
        <w:rPr>
          <w:sz w:val="16"/>
        </w:rPr>
        <w:t xml:space="preserve"> </w:t>
      </w:r>
    </w:p>
  </w:endnote>
  <w:endnote w:id="11">
    <w:p w14:paraId="5176202A" w14:textId="51CD1552" w:rsidR="00CC1BDC" w:rsidRPr="00462A06" w:rsidRDefault="00CC1BDC" w:rsidP="0022106C">
      <w:pPr>
        <w:pStyle w:val="EndnoteText"/>
        <w:spacing w:after="120"/>
        <w:rPr>
          <w:sz w:val="16"/>
        </w:rPr>
      </w:pPr>
      <w:r w:rsidRPr="00F325F9">
        <w:rPr>
          <w:rStyle w:val="EndnoteReference"/>
          <w:sz w:val="16"/>
        </w:rPr>
        <w:endnoteRef/>
      </w:r>
      <w:r w:rsidRPr="00F325F9">
        <w:rPr>
          <w:sz w:val="16"/>
        </w:rPr>
        <w:t xml:space="preserve">  ACEs Sci</w:t>
      </w:r>
      <w:r w:rsidRPr="00462A06">
        <w:rPr>
          <w:sz w:val="16"/>
        </w:rPr>
        <w:t xml:space="preserve">ence 101. (2020). </w:t>
      </w:r>
      <w:r w:rsidRPr="00462A06">
        <w:rPr>
          <w:i/>
          <w:iCs/>
          <w:sz w:val="16"/>
        </w:rPr>
        <w:t>ACES too high news.</w:t>
      </w:r>
      <w:r w:rsidRPr="00462A06">
        <w:rPr>
          <w:sz w:val="16"/>
        </w:rPr>
        <w:t xml:space="preserve"> Retrieved on </w:t>
      </w:r>
      <w:r w:rsidR="00E9364D" w:rsidRPr="00462A06">
        <w:rPr>
          <w:sz w:val="16"/>
        </w:rPr>
        <w:t>June 16, 2020,</w:t>
      </w:r>
      <w:r w:rsidRPr="00462A06">
        <w:rPr>
          <w:sz w:val="16"/>
        </w:rPr>
        <w:t xml:space="preserve"> from </w:t>
      </w:r>
      <w:hyperlink r:id="rId7" w:history="1">
        <w:r w:rsidRPr="00462A06">
          <w:rPr>
            <w:rStyle w:val="Hyperlink"/>
            <w:sz w:val="16"/>
          </w:rPr>
          <w:t>https://acestoohigh.com/aces-101/</w:t>
        </w:r>
      </w:hyperlink>
      <w:r w:rsidRPr="00462A06">
        <w:rPr>
          <w:rStyle w:val="Hyperlink"/>
          <w:sz w:val="16"/>
        </w:rPr>
        <w:t xml:space="preserve"> </w:t>
      </w:r>
    </w:p>
  </w:endnote>
  <w:endnote w:id="12">
    <w:p w14:paraId="3BBCD5E2" w14:textId="7DF6E518" w:rsidR="00CC1BDC" w:rsidRPr="00462A06" w:rsidRDefault="00CC1BDC" w:rsidP="0022106C">
      <w:pPr>
        <w:pStyle w:val="EndnoteText"/>
        <w:spacing w:after="120"/>
        <w:rPr>
          <w:sz w:val="16"/>
        </w:rPr>
      </w:pPr>
      <w:r w:rsidRPr="00462A06">
        <w:rPr>
          <w:rStyle w:val="EndnoteReference"/>
          <w:sz w:val="16"/>
        </w:rPr>
        <w:endnoteRef/>
      </w:r>
      <w:r w:rsidRPr="00462A06">
        <w:rPr>
          <w:sz w:val="16"/>
        </w:rPr>
        <w:t xml:space="preserve"> Chisolm-Straker, M. et al. (2017). </w:t>
      </w:r>
      <w:r w:rsidRPr="00462A06">
        <w:rPr>
          <w:i/>
          <w:iCs/>
          <w:sz w:val="16"/>
        </w:rPr>
        <w:t>Recognizing human trafficking among homeless youth</w:t>
      </w:r>
      <w:r w:rsidRPr="00462A06">
        <w:rPr>
          <w:sz w:val="16"/>
        </w:rPr>
        <w:t>. Covenant House New Jersey.</w:t>
      </w:r>
    </w:p>
  </w:endnote>
  <w:endnote w:id="13">
    <w:p w14:paraId="22D26A03" w14:textId="06FAF572" w:rsidR="00CC1BDC" w:rsidRPr="00462A06" w:rsidRDefault="00CC1BDC" w:rsidP="0022106C">
      <w:pPr>
        <w:pStyle w:val="EndnoteText"/>
        <w:spacing w:after="120"/>
        <w:rPr>
          <w:sz w:val="16"/>
        </w:rPr>
      </w:pPr>
      <w:r w:rsidRPr="00462A06">
        <w:rPr>
          <w:rStyle w:val="EndnoteReference"/>
          <w:sz w:val="16"/>
        </w:rPr>
        <w:endnoteRef/>
      </w:r>
      <w:r w:rsidRPr="00462A06">
        <w:rPr>
          <w:sz w:val="16"/>
        </w:rPr>
        <w:t xml:space="preserve"> Middleton, J.S., Gattis, M.N., Frey, L.M., &amp; Roe-Sepowitz, D. (2018). Youth Experiences Survey (YES): Exploring the scope and complexity of sex trafficking in a sample of youth experiencing homelessness</w:t>
      </w:r>
      <w:r w:rsidR="00E9364D" w:rsidRPr="00462A06">
        <w:rPr>
          <w:sz w:val="16"/>
        </w:rPr>
        <w:t>.</w:t>
      </w:r>
      <w:r w:rsidRPr="00462A06">
        <w:rPr>
          <w:sz w:val="16"/>
        </w:rPr>
        <w:t> </w:t>
      </w:r>
      <w:r w:rsidRPr="00462A06">
        <w:rPr>
          <w:i/>
          <w:iCs/>
          <w:sz w:val="16"/>
        </w:rPr>
        <w:t>Journal of Social Service Research</w:t>
      </w:r>
      <w:r w:rsidRPr="00462A06">
        <w:rPr>
          <w:sz w:val="16"/>
        </w:rPr>
        <w:t>, </w:t>
      </w:r>
      <w:r w:rsidRPr="00462A06">
        <w:rPr>
          <w:i/>
          <w:iCs/>
          <w:sz w:val="16"/>
        </w:rPr>
        <w:t>44</w:t>
      </w:r>
      <w:r w:rsidRPr="00462A06">
        <w:rPr>
          <w:sz w:val="16"/>
        </w:rPr>
        <w:t>(2), 141–157. </w:t>
      </w:r>
    </w:p>
  </w:endnote>
  <w:endnote w:id="14">
    <w:p w14:paraId="2D1AB9C4" w14:textId="4E2B298F" w:rsidR="00CC1BDC" w:rsidRPr="00462A06" w:rsidRDefault="00CC1BDC" w:rsidP="0022106C">
      <w:pPr>
        <w:pStyle w:val="EndnoteText"/>
        <w:spacing w:after="120"/>
        <w:rPr>
          <w:sz w:val="16"/>
        </w:rPr>
      </w:pPr>
      <w:r w:rsidRPr="00462A06">
        <w:rPr>
          <w:rStyle w:val="EndnoteReference"/>
          <w:sz w:val="16"/>
        </w:rPr>
        <w:endnoteRef/>
      </w:r>
      <w:r w:rsidRPr="00462A06">
        <w:rPr>
          <w:sz w:val="16"/>
        </w:rPr>
        <w:t xml:space="preserve"> Chisolm-Straker, M. et al (2018). A supportive adult may be the difference in homeless youth not being trafficked. </w:t>
      </w:r>
      <w:r w:rsidRPr="00462A06">
        <w:rPr>
          <w:i/>
          <w:iCs/>
          <w:sz w:val="16"/>
        </w:rPr>
        <w:t>Children and Youth Services Review</w:t>
      </w:r>
      <w:r w:rsidRPr="00462A06">
        <w:rPr>
          <w:sz w:val="16"/>
        </w:rPr>
        <w:t xml:space="preserve">, </w:t>
      </w:r>
      <w:r w:rsidRPr="00462A06">
        <w:rPr>
          <w:i/>
          <w:iCs/>
          <w:sz w:val="16"/>
        </w:rPr>
        <w:t>91,</w:t>
      </w:r>
      <w:r w:rsidRPr="00462A06">
        <w:rPr>
          <w:sz w:val="16"/>
        </w:rPr>
        <w:t xml:space="preserve"> 115–120.</w:t>
      </w:r>
    </w:p>
  </w:endnote>
  <w:endnote w:id="15">
    <w:p w14:paraId="658E9A27" w14:textId="68E630AF" w:rsidR="00CC1BDC" w:rsidRPr="00462A06" w:rsidRDefault="00CC1BDC" w:rsidP="0022106C">
      <w:pPr>
        <w:pStyle w:val="EndnoteText"/>
        <w:spacing w:after="120"/>
        <w:rPr>
          <w:rFonts w:ascii="Segoe UI" w:hAnsi="Segoe UI"/>
          <w:sz w:val="16"/>
        </w:rPr>
      </w:pPr>
      <w:r w:rsidRPr="00462A06">
        <w:rPr>
          <w:rStyle w:val="EndnoteReference"/>
          <w:sz w:val="16"/>
        </w:rPr>
        <w:endnoteRef/>
      </w:r>
      <w:r w:rsidRPr="00462A06">
        <w:rPr>
          <w:sz w:val="16"/>
        </w:rPr>
        <w:t xml:space="preserve"> Middleton, J.S., Gattis, M.N., Frey, L.M., &amp; Roe-Sepowitz, D. (2018). Youth Experiences Survey (YES): Exploring the scope and complexity of sex trafficking in a sample of youth experiencing homelessness, </w:t>
      </w:r>
      <w:r w:rsidRPr="00462A06">
        <w:rPr>
          <w:i/>
          <w:iCs/>
          <w:sz w:val="16"/>
        </w:rPr>
        <w:t>Journal of Social Service Research, 44</w:t>
      </w:r>
      <w:r w:rsidRPr="00462A06">
        <w:rPr>
          <w:sz w:val="16"/>
        </w:rPr>
        <w:t>(2), 141–157.</w:t>
      </w:r>
      <w:r w:rsidRPr="00462A06">
        <w:rPr>
          <w:rFonts w:ascii="Segoe UI" w:hAnsi="Segoe UI"/>
          <w:sz w:val="16"/>
        </w:rPr>
        <w:t> </w:t>
      </w:r>
    </w:p>
  </w:endnote>
  <w:endnote w:id="16">
    <w:p w14:paraId="275BF3CE" w14:textId="798C5344" w:rsidR="00CC1BDC" w:rsidRPr="00462A06" w:rsidRDefault="00CC1BDC" w:rsidP="0022106C">
      <w:pPr>
        <w:pStyle w:val="EndnoteText"/>
        <w:spacing w:after="120"/>
        <w:rPr>
          <w:sz w:val="16"/>
        </w:rPr>
      </w:pPr>
      <w:r w:rsidRPr="00462A06">
        <w:rPr>
          <w:rStyle w:val="EndnoteReference"/>
          <w:sz w:val="16"/>
        </w:rPr>
        <w:endnoteRef/>
      </w:r>
      <w:r w:rsidRPr="00462A06">
        <w:rPr>
          <w:sz w:val="16"/>
        </w:rPr>
        <w:t xml:space="preserve"> Gluck, E., &amp; Mathur, R. (2014). </w:t>
      </w:r>
      <w:r w:rsidRPr="00462A06">
        <w:rPr>
          <w:i/>
          <w:iCs/>
          <w:sz w:val="16"/>
        </w:rPr>
        <w:t>Child sex trafficking and the child welfare system.</w:t>
      </w:r>
      <w:r w:rsidRPr="00462A06">
        <w:rPr>
          <w:sz w:val="16"/>
        </w:rPr>
        <w:t xml:space="preserve"> State Policy Advocacy &amp; Reform Center (SPARC); Burke, N.J., Hellman, J.L., Scott, B.G., Weems, C.F., &amp; Carrion, V.G. (2011). The impact of adverse childhood experiences on an urban pediatric population. </w:t>
      </w:r>
      <w:r w:rsidRPr="00462A06">
        <w:rPr>
          <w:i/>
          <w:iCs/>
          <w:sz w:val="16"/>
        </w:rPr>
        <w:t>Child Abuse &amp; Neglect, 35</w:t>
      </w:r>
      <w:r w:rsidRPr="00462A06">
        <w:rPr>
          <w:sz w:val="16"/>
        </w:rPr>
        <w:t>(6), 408–</w:t>
      </w:r>
      <w:r w:rsidR="000C558A" w:rsidRPr="00462A06">
        <w:rPr>
          <w:sz w:val="16"/>
        </w:rPr>
        <w:t>4</w:t>
      </w:r>
      <w:r w:rsidRPr="00462A06">
        <w:rPr>
          <w:sz w:val="16"/>
        </w:rPr>
        <w:t xml:space="preserve">13; Courtney, M.E., Terao, S., and Bost, N. (2004). </w:t>
      </w:r>
      <w:r w:rsidRPr="00462A06">
        <w:rPr>
          <w:i/>
          <w:iCs/>
          <w:sz w:val="16"/>
        </w:rPr>
        <w:t>Midwest evaluation of the adult functioning of former foster youth: Conditions of youth preparing to leave state care</w:t>
      </w:r>
      <w:r w:rsidRPr="00462A06">
        <w:rPr>
          <w:sz w:val="16"/>
        </w:rPr>
        <w:t>. University of Chicago</w:t>
      </w:r>
      <w:r w:rsidR="00A00410" w:rsidRPr="00462A06">
        <w:rPr>
          <w:sz w:val="16"/>
        </w:rPr>
        <w:t>, Chapin Hall Center for Children</w:t>
      </w:r>
      <w:r w:rsidRPr="00462A06">
        <w:rPr>
          <w:sz w:val="16"/>
        </w:rPr>
        <w:t xml:space="preserve">; Courtney et al. (2011). </w:t>
      </w:r>
      <w:r w:rsidRPr="00462A06">
        <w:rPr>
          <w:i/>
          <w:iCs/>
          <w:sz w:val="16"/>
        </w:rPr>
        <w:t>Midwest evaluation of the adult functioning of former foster youth: Outcomes at age 26.</w:t>
      </w:r>
      <w:r w:rsidRPr="00462A06">
        <w:rPr>
          <w:sz w:val="16"/>
        </w:rPr>
        <w:t xml:space="preserve"> University of Chicago</w:t>
      </w:r>
      <w:r w:rsidR="00873F6B" w:rsidRPr="00462A06">
        <w:rPr>
          <w:sz w:val="16"/>
        </w:rPr>
        <w:t>, Chapin Hall</w:t>
      </w:r>
      <w:r w:rsidRPr="00462A06">
        <w:rPr>
          <w:sz w:val="16"/>
        </w:rPr>
        <w:t>; Oldmixon, E.A.</w:t>
      </w:r>
      <w:r w:rsidR="00873F6B" w:rsidRPr="00462A06">
        <w:rPr>
          <w:sz w:val="16"/>
        </w:rPr>
        <w:t>,</w:t>
      </w:r>
      <w:r w:rsidRPr="00462A06">
        <w:rPr>
          <w:sz w:val="16"/>
        </w:rPr>
        <w:t xml:space="preserve"> &amp; Calfano, R.B. (2007). The religious dynamics of decision making on gay rights issues in the U.S. House of Representatives, 1993–2002. </w:t>
      </w:r>
      <w:r w:rsidRPr="00462A06">
        <w:rPr>
          <w:i/>
          <w:iCs/>
          <w:sz w:val="16"/>
        </w:rPr>
        <w:t>Journal for the Scientific Study of Religion, 46</w:t>
      </w:r>
      <w:r w:rsidRPr="00462A06">
        <w:rPr>
          <w:sz w:val="16"/>
        </w:rPr>
        <w:t xml:space="preserve">(1), 55–70; Pecora et al. (2005). </w:t>
      </w:r>
      <w:r w:rsidRPr="00462A06">
        <w:rPr>
          <w:i/>
          <w:iCs/>
          <w:sz w:val="16"/>
        </w:rPr>
        <w:t>Improving family foster care: Findings from the Northwest foster care alumni study</w:t>
      </w:r>
      <w:r w:rsidRPr="00462A06">
        <w:rPr>
          <w:sz w:val="16"/>
        </w:rPr>
        <w:t xml:space="preserve">. Research Services at Casey Family Programs; Tucker, C.M., Wilson, E.K., &amp; Samandari, G. (2011). Infant feeding experiences among teen mothers in North Carolina: Findings from a mixed-methods study. </w:t>
      </w:r>
      <w:r w:rsidRPr="00462A06">
        <w:rPr>
          <w:i/>
          <w:iCs/>
          <w:sz w:val="16"/>
        </w:rPr>
        <w:t>International Breastfeeding Journal, 6</w:t>
      </w:r>
      <w:r w:rsidRPr="00462A06">
        <w:rPr>
          <w:sz w:val="16"/>
        </w:rPr>
        <w:t>(14); Tyler, K.</w:t>
      </w:r>
      <w:r w:rsidR="00A00410" w:rsidRPr="00462A06">
        <w:rPr>
          <w:sz w:val="16"/>
        </w:rPr>
        <w:t>,</w:t>
      </w:r>
      <w:r w:rsidRPr="00462A06">
        <w:rPr>
          <w:sz w:val="16"/>
        </w:rPr>
        <w:t xml:space="preserve"> &amp; Cauce, A.M. (2002). Perpetrators of early physical and sexual abuse among homeless and runaway adolescents. </w:t>
      </w:r>
      <w:r w:rsidRPr="00462A06">
        <w:rPr>
          <w:i/>
          <w:iCs/>
          <w:sz w:val="16"/>
        </w:rPr>
        <w:t>Child Abuse &amp; Neglect</w:t>
      </w:r>
      <w:r w:rsidRPr="00462A06">
        <w:rPr>
          <w:sz w:val="16"/>
        </w:rPr>
        <w:t>,</w:t>
      </w:r>
      <w:r w:rsidRPr="00462A06">
        <w:rPr>
          <w:i/>
          <w:iCs/>
          <w:sz w:val="16"/>
        </w:rPr>
        <w:t xml:space="preserve"> 26</w:t>
      </w:r>
      <w:r w:rsidRPr="00462A06">
        <w:rPr>
          <w:sz w:val="16"/>
        </w:rPr>
        <w:t xml:space="preserve">(12), 1261–1274; Burke, N.J., Hellman, J.L., Scott, B.G., Weems, C.F., &amp; Carrion, V.G. (2011). The impact of adverse childhood experiences on an urban pediatric population. </w:t>
      </w:r>
      <w:r w:rsidRPr="00462A06">
        <w:rPr>
          <w:i/>
          <w:iCs/>
          <w:sz w:val="16"/>
        </w:rPr>
        <w:t>Child Abuse &amp; Neglect, 35</w:t>
      </w:r>
      <w:r w:rsidRPr="00462A06">
        <w:rPr>
          <w:sz w:val="16"/>
        </w:rPr>
        <w:t>(6), 408–413; Hannan, M., Martin, K., Caceres, K., &amp; Aledor, N. (2017). Children at risk: foster care and human trafficking.</w:t>
      </w:r>
      <w:r w:rsidRPr="00462A06">
        <w:rPr>
          <w:i/>
          <w:iCs/>
          <w:sz w:val="16"/>
        </w:rPr>
        <w:t xml:space="preserve"> </w:t>
      </w:r>
      <w:r w:rsidR="00721B93" w:rsidRPr="00462A06">
        <w:rPr>
          <w:sz w:val="16"/>
        </w:rPr>
        <w:t>In</w:t>
      </w:r>
      <w:r w:rsidR="00721B93" w:rsidRPr="00462A06">
        <w:rPr>
          <w:i/>
          <w:iCs/>
          <w:sz w:val="16"/>
        </w:rPr>
        <w:t xml:space="preserve"> </w:t>
      </w:r>
      <w:r w:rsidR="00721B93" w:rsidRPr="00462A06">
        <w:rPr>
          <w:sz w:val="16"/>
        </w:rPr>
        <w:t>Chisolm-Straker, M., &amp; Stoklosa, H. (Eds.)</w:t>
      </w:r>
      <w:r w:rsidR="00BB26FA" w:rsidRPr="00462A06">
        <w:rPr>
          <w:sz w:val="16"/>
        </w:rPr>
        <w:t>,</w:t>
      </w:r>
      <w:r w:rsidR="00721B93" w:rsidRPr="00462A06">
        <w:rPr>
          <w:sz w:val="16"/>
        </w:rPr>
        <w:t xml:space="preserve"> </w:t>
      </w:r>
      <w:r w:rsidRPr="00462A06">
        <w:rPr>
          <w:i/>
          <w:iCs/>
          <w:sz w:val="16"/>
        </w:rPr>
        <w:t>Human trafficking is a public health issue: A paradigm expansion in the United States</w:t>
      </w:r>
      <w:r w:rsidR="00721B93" w:rsidRPr="00462A06">
        <w:rPr>
          <w:i/>
          <w:iCs/>
          <w:sz w:val="16"/>
        </w:rPr>
        <w:t xml:space="preserve"> </w:t>
      </w:r>
      <w:r w:rsidR="00721B93" w:rsidRPr="00462A06">
        <w:rPr>
          <w:sz w:val="16"/>
        </w:rPr>
        <w:t xml:space="preserve">(pp. </w:t>
      </w:r>
      <w:r w:rsidRPr="00462A06">
        <w:rPr>
          <w:sz w:val="16"/>
        </w:rPr>
        <w:t>105–121</w:t>
      </w:r>
      <w:r w:rsidR="00721B93" w:rsidRPr="00462A06">
        <w:rPr>
          <w:sz w:val="16"/>
        </w:rPr>
        <w:t>)</w:t>
      </w:r>
      <w:r w:rsidRPr="00462A06">
        <w:rPr>
          <w:sz w:val="16"/>
        </w:rPr>
        <w:t>. Springer International Publishing.</w:t>
      </w:r>
    </w:p>
  </w:endnote>
  <w:endnote w:id="17">
    <w:p w14:paraId="0DEBA1C8" w14:textId="1CCDF01D" w:rsidR="00CC1BDC" w:rsidRPr="00462A06" w:rsidRDefault="00CC1BDC" w:rsidP="0022106C">
      <w:pPr>
        <w:pStyle w:val="EndnoteText"/>
        <w:spacing w:after="120"/>
        <w:rPr>
          <w:sz w:val="16"/>
        </w:rPr>
      </w:pPr>
      <w:r w:rsidRPr="00462A06">
        <w:rPr>
          <w:rStyle w:val="EndnoteReference"/>
          <w:sz w:val="16"/>
        </w:rPr>
        <w:endnoteRef/>
      </w:r>
      <w:r w:rsidRPr="00462A06">
        <w:rPr>
          <w:sz w:val="16"/>
        </w:rPr>
        <w:t xml:space="preserve"> Chisolm-Straker, M. et al. (2018). A supportive adult may be the difference in homeless youth not being trafficked. </w:t>
      </w:r>
      <w:r w:rsidRPr="00462A06">
        <w:rPr>
          <w:i/>
          <w:iCs/>
          <w:sz w:val="16"/>
        </w:rPr>
        <w:t>Children and Youth Services Review</w:t>
      </w:r>
      <w:r w:rsidRPr="00462A06">
        <w:rPr>
          <w:sz w:val="16"/>
        </w:rPr>
        <w:t>,</w:t>
      </w:r>
      <w:r w:rsidRPr="00462A06">
        <w:rPr>
          <w:i/>
          <w:iCs/>
          <w:sz w:val="16"/>
        </w:rPr>
        <w:t xml:space="preserve"> 91,</w:t>
      </w:r>
      <w:r w:rsidRPr="00462A06">
        <w:rPr>
          <w:sz w:val="16"/>
        </w:rPr>
        <w:t xml:space="preserve"> 115–120.</w:t>
      </w:r>
    </w:p>
  </w:endnote>
  <w:endnote w:id="18">
    <w:p w14:paraId="23AA30ED" w14:textId="1E54EFB8" w:rsidR="00CC1BDC" w:rsidRPr="00462A06" w:rsidRDefault="00CC1BDC" w:rsidP="0022106C">
      <w:pPr>
        <w:pStyle w:val="EndnoteText"/>
        <w:spacing w:after="120"/>
        <w:rPr>
          <w:sz w:val="16"/>
        </w:rPr>
      </w:pPr>
      <w:r w:rsidRPr="00462A06">
        <w:rPr>
          <w:rStyle w:val="EndnoteReference"/>
          <w:sz w:val="16"/>
        </w:rPr>
        <w:endnoteRef/>
      </w:r>
      <w:r w:rsidRPr="00462A06">
        <w:rPr>
          <w:sz w:val="16"/>
        </w:rPr>
        <w:t xml:space="preserve"> Office on Child Abuse and Neglect. (2019). </w:t>
      </w:r>
      <w:r w:rsidRPr="00462A06">
        <w:rPr>
          <w:i/>
          <w:iCs/>
          <w:sz w:val="16"/>
        </w:rPr>
        <w:t>2019 prevention resource guide, keeping children safe and families strong in supportive communities.</w:t>
      </w:r>
      <w:r w:rsidRPr="00462A06">
        <w:rPr>
          <w:sz w:val="16"/>
        </w:rPr>
        <w:t xml:space="preserve"> </w:t>
      </w:r>
      <w:hyperlink r:id="rId8" w:history="1">
        <w:r w:rsidRPr="00462A06">
          <w:rPr>
            <w:rStyle w:val="Hyperlink"/>
            <w:sz w:val="16"/>
          </w:rPr>
          <w:t>https://www.childwelfare.gov/topics/preventing/preventionmonth/resources/resource-guide</w:t>
        </w:r>
      </w:hyperlink>
      <w:r w:rsidRPr="00462A06">
        <w:rPr>
          <w:sz w:val="16"/>
        </w:rPr>
        <w:t xml:space="preserve">   </w:t>
      </w:r>
    </w:p>
  </w:endnote>
  <w:endnote w:id="19">
    <w:p w14:paraId="5323C193" w14:textId="68D9DD7D" w:rsidR="00CC1BDC" w:rsidRPr="00462A06" w:rsidRDefault="00CC1BDC" w:rsidP="0022106C">
      <w:pPr>
        <w:pStyle w:val="EndnoteText"/>
        <w:spacing w:after="120"/>
        <w:rPr>
          <w:sz w:val="16"/>
        </w:rPr>
      </w:pPr>
      <w:r w:rsidRPr="00462A06">
        <w:rPr>
          <w:rStyle w:val="EndnoteReference"/>
          <w:sz w:val="16"/>
        </w:rPr>
        <w:endnoteRef/>
      </w:r>
      <w:r w:rsidRPr="00462A06">
        <w:rPr>
          <w:sz w:val="16"/>
        </w:rPr>
        <w:t xml:space="preserve"> Adapted from Department of Health and Human Services. (February, 2019). </w:t>
      </w:r>
      <w:r w:rsidRPr="00462A06">
        <w:rPr>
          <w:i/>
          <w:iCs/>
          <w:sz w:val="16"/>
        </w:rPr>
        <w:t>The levels of prevention.</w:t>
      </w:r>
      <w:r w:rsidRPr="00462A06">
        <w:rPr>
          <w:sz w:val="16"/>
        </w:rPr>
        <w:t xml:space="preserve"> </w:t>
      </w:r>
      <w:hyperlink r:id="rId9" w:history="1">
        <w:r w:rsidRPr="00462A06">
          <w:rPr>
            <w:rStyle w:val="Hyperlink"/>
            <w:sz w:val="16"/>
          </w:rPr>
          <w:t>https://vetoviolence.cdc.gov/levels-prevention</w:t>
        </w:r>
      </w:hyperlink>
      <w:r w:rsidRPr="00462A06">
        <w:rPr>
          <w:sz w:val="16"/>
        </w:rPr>
        <w:t xml:space="preserve">    </w:t>
      </w:r>
    </w:p>
  </w:endnote>
  <w:endnote w:id="20">
    <w:p w14:paraId="4B640FD5" w14:textId="514C7243" w:rsidR="00CC1BDC" w:rsidRPr="00462A06" w:rsidRDefault="00CC1BDC" w:rsidP="0022106C">
      <w:pPr>
        <w:pStyle w:val="EndnoteText"/>
        <w:spacing w:after="120"/>
        <w:rPr>
          <w:sz w:val="16"/>
        </w:rPr>
      </w:pPr>
      <w:r w:rsidRPr="00462A06">
        <w:rPr>
          <w:rStyle w:val="EndnoteReference"/>
          <w:sz w:val="16"/>
        </w:rPr>
        <w:endnoteRef/>
      </w:r>
      <w:r w:rsidRPr="00462A06">
        <w:rPr>
          <w:sz w:val="16"/>
        </w:rPr>
        <w:t xml:space="preserve"> Office of Disease Prevention and Health Promotion. (2019). </w:t>
      </w:r>
      <w:hyperlink r:id="rId10" w:history="1">
        <w:r w:rsidR="0040755E" w:rsidRPr="00462A06">
          <w:rPr>
            <w:rStyle w:val="Hyperlink"/>
            <w:sz w:val="16"/>
          </w:rPr>
          <w:t>https://www.healthypeople.gov/2020/topics-objectives/topic/social-determinants-of-health</w:t>
        </w:r>
      </w:hyperlink>
      <w:r w:rsidR="0040755E" w:rsidRPr="00462A06">
        <w:rPr>
          <w:sz w:val="16"/>
        </w:rPr>
        <w:t xml:space="preserve"> </w:t>
      </w:r>
      <w:r w:rsidRPr="00462A06">
        <w:rPr>
          <w:sz w:val="16"/>
        </w:rPr>
        <w:t xml:space="preserve">; Greenbaum, V.J. et al. (2018). Multi-level prevention of human trafficking: The role of health care professionals. </w:t>
      </w:r>
      <w:r w:rsidRPr="00462A06">
        <w:rPr>
          <w:i/>
          <w:iCs/>
          <w:sz w:val="16"/>
        </w:rPr>
        <w:t xml:space="preserve">Preventive Medicine, 114, </w:t>
      </w:r>
      <w:r w:rsidRPr="00462A06">
        <w:rPr>
          <w:sz w:val="16"/>
        </w:rPr>
        <w:t>164–167.</w:t>
      </w:r>
    </w:p>
  </w:endnote>
  <w:endnote w:id="21">
    <w:p w14:paraId="58C02FC0" w14:textId="2E714998" w:rsidR="00CC1BDC" w:rsidRPr="00462A06" w:rsidRDefault="00CC1BDC" w:rsidP="0022106C">
      <w:pPr>
        <w:pStyle w:val="EndnoteText"/>
        <w:spacing w:after="120"/>
        <w:rPr>
          <w:sz w:val="16"/>
        </w:rPr>
      </w:pPr>
      <w:r w:rsidRPr="00462A06">
        <w:rPr>
          <w:rStyle w:val="EndnoteReference"/>
          <w:sz w:val="16"/>
        </w:rPr>
        <w:endnoteRef/>
      </w:r>
      <w:r w:rsidRPr="00462A06">
        <w:rPr>
          <w:sz w:val="16"/>
        </w:rPr>
        <w:t xml:space="preserve"> Duger, A. (2015). Focusing on prevention: The social and economic rights of children vulnerable to sex trafficking. </w:t>
      </w:r>
      <w:r w:rsidRPr="00462A06">
        <w:rPr>
          <w:i/>
          <w:iCs/>
          <w:sz w:val="16"/>
        </w:rPr>
        <w:t>Health and Human Rights</w:t>
      </w:r>
      <w:r w:rsidRPr="00462A06">
        <w:rPr>
          <w:sz w:val="16"/>
        </w:rPr>
        <w:t xml:space="preserve">, </w:t>
      </w:r>
      <w:r w:rsidRPr="00462A06">
        <w:rPr>
          <w:i/>
          <w:iCs/>
          <w:sz w:val="16"/>
        </w:rPr>
        <w:t>17</w:t>
      </w:r>
      <w:r w:rsidRPr="00462A06">
        <w:rPr>
          <w:sz w:val="16"/>
        </w:rPr>
        <w:t>(1), 114–123.</w:t>
      </w:r>
    </w:p>
  </w:endnote>
  <w:endnote w:id="22">
    <w:p w14:paraId="5FF4BCA1" w14:textId="29595C68" w:rsidR="00CC1BDC" w:rsidRPr="00462A06" w:rsidRDefault="00CC1BDC" w:rsidP="0022106C">
      <w:pPr>
        <w:pStyle w:val="EndnoteText"/>
        <w:spacing w:after="120"/>
        <w:rPr>
          <w:sz w:val="16"/>
        </w:rPr>
      </w:pPr>
      <w:r w:rsidRPr="00462A06">
        <w:rPr>
          <w:rStyle w:val="EndnoteReference"/>
          <w:sz w:val="16"/>
        </w:rPr>
        <w:endnoteRef/>
      </w:r>
      <w:r w:rsidRPr="00462A06">
        <w:rPr>
          <w:sz w:val="16"/>
        </w:rPr>
        <w:t xml:space="preserve"> Sahl, S., &amp; Knoepke, C. (2018). Using shared decision making to empower sexually exploited youth. </w:t>
      </w:r>
      <w:r w:rsidRPr="00462A06">
        <w:rPr>
          <w:i/>
          <w:iCs/>
          <w:sz w:val="16"/>
        </w:rPr>
        <w:t>Journal of the American Academy of Child and Adolescent Psychiatry, 57</w:t>
      </w:r>
      <w:r w:rsidRPr="00462A06">
        <w:rPr>
          <w:sz w:val="16"/>
        </w:rPr>
        <w:t>(11), 809–812.</w:t>
      </w:r>
    </w:p>
  </w:endnote>
  <w:endnote w:id="23">
    <w:p w14:paraId="3F52ADC8" w14:textId="3C3CCBA8" w:rsidR="00CC1BDC" w:rsidRPr="00462A06" w:rsidRDefault="00CC1BDC" w:rsidP="0022106C">
      <w:pPr>
        <w:pStyle w:val="EndnoteText"/>
        <w:spacing w:after="120"/>
        <w:rPr>
          <w:sz w:val="16"/>
        </w:rPr>
      </w:pPr>
      <w:r w:rsidRPr="00462A06">
        <w:rPr>
          <w:rStyle w:val="EndnoteReference"/>
          <w:sz w:val="16"/>
        </w:rPr>
        <w:endnoteRef/>
      </w:r>
      <w:r w:rsidRPr="00462A06">
        <w:rPr>
          <w:sz w:val="16"/>
        </w:rPr>
        <w:t xml:space="preserve"> Schwarz, C., &amp; Britton, H.E. (2015). Queering the support for trafficked persons: LGBTQ communities and human trafficking in the heartland. </w:t>
      </w:r>
      <w:r w:rsidRPr="00462A06">
        <w:rPr>
          <w:i/>
          <w:iCs/>
          <w:sz w:val="16"/>
        </w:rPr>
        <w:t>Social Inclusion, 3</w:t>
      </w:r>
      <w:r w:rsidRPr="00462A06">
        <w:rPr>
          <w:sz w:val="16"/>
        </w:rPr>
        <w:t>(1), 63–75.</w:t>
      </w:r>
    </w:p>
  </w:endnote>
  <w:endnote w:id="24">
    <w:p w14:paraId="61E1ABB8" w14:textId="558C0BDB" w:rsidR="00CC1BDC" w:rsidRPr="00462A06" w:rsidRDefault="00CC1BDC" w:rsidP="0022106C">
      <w:pPr>
        <w:pStyle w:val="EndnoteText"/>
        <w:spacing w:after="120"/>
        <w:rPr>
          <w:sz w:val="16"/>
        </w:rPr>
      </w:pPr>
      <w:r w:rsidRPr="00462A06">
        <w:rPr>
          <w:rStyle w:val="EndnoteReference"/>
          <w:sz w:val="16"/>
        </w:rPr>
        <w:endnoteRef/>
      </w:r>
      <w:r w:rsidRPr="00462A06">
        <w:rPr>
          <w:sz w:val="16"/>
        </w:rPr>
        <w:t xml:space="preserve"> Murphy, L.T. (2017).</w:t>
      </w:r>
      <w:r w:rsidRPr="00462A06">
        <w:rPr>
          <w:i/>
          <w:iCs/>
          <w:sz w:val="16"/>
        </w:rPr>
        <w:t xml:space="preserve"> Labor and sex trafficking among homeless youth: A ten-city study.</w:t>
      </w:r>
      <w:r w:rsidRPr="00462A06">
        <w:rPr>
          <w:sz w:val="16"/>
        </w:rPr>
        <w:t xml:space="preserve"> Loyola University New Orleans</w:t>
      </w:r>
      <w:r w:rsidR="006F0C4F" w:rsidRPr="00462A06">
        <w:rPr>
          <w:sz w:val="16"/>
        </w:rPr>
        <w:t>, Modern Slavery Research Project</w:t>
      </w:r>
      <w:r w:rsidRPr="00462A06">
        <w:rPr>
          <w:sz w:val="16"/>
        </w:rPr>
        <w:t>.</w:t>
      </w:r>
    </w:p>
  </w:endnote>
  <w:endnote w:id="25">
    <w:p w14:paraId="05353444" w14:textId="01BF9131" w:rsidR="00CC1BDC" w:rsidRPr="00462A06" w:rsidRDefault="00CC1BDC" w:rsidP="0022106C">
      <w:pPr>
        <w:pStyle w:val="EndnoteText"/>
        <w:spacing w:after="120"/>
        <w:rPr>
          <w:sz w:val="16"/>
        </w:rPr>
      </w:pPr>
      <w:r w:rsidRPr="00462A06">
        <w:rPr>
          <w:rStyle w:val="EndnoteReference"/>
          <w:sz w:val="16"/>
        </w:rPr>
        <w:endnoteRef/>
      </w:r>
      <w:r w:rsidRPr="00462A06">
        <w:rPr>
          <w:sz w:val="16"/>
        </w:rPr>
        <w:t xml:space="preserve"> Middleton, J.S., Gattis, M.N., Frey, L.M., &amp; Roe-Sepowitz, D. (2018). Youth Experiences Survey (YES): Exploring the scope and complexity of sex trafficking in a sample of youth experiencing homelessness</w:t>
      </w:r>
      <w:r w:rsidR="00D35A35" w:rsidRPr="00462A06">
        <w:rPr>
          <w:sz w:val="16"/>
        </w:rPr>
        <w:t>.</w:t>
      </w:r>
      <w:r w:rsidRPr="00462A06">
        <w:rPr>
          <w:sz w:val="16"/>
        </w:rPr>
        <w:t> </w:t>
      </w:r>
      <w:r w:rsidRPr="00462A06">
        <w:rPr>
          <w:i/>
          <w:iCs/>
          <w:sz w:val="16"/>
        </w:rPr>
        <w:t>Journal of Social Service Research</w:t>
      </w:r>
      <w:r w:rsidRPr="00462A06">
        <w:rPr>
          <w:sz w:val="16"/>
        </w:rPr>
        <w:t>,</w:t>
      </w:r>
      <w:r w:rsidRPr="00462A06">
        <w:rPr>
          <w:i/>
          <w:iCs/>
          <w:sz w:val="16"/>
        </w:rPr>
        <w:t> 44</w:t>
      </w:r>
      <w:r w:rsidRPr="00462A06">
        <w:rPr>
          <w:sz w:val="16"/>
        </w:rPr>
        <w:t>(2), 141–157. </w:t>
      </w:r>
    </w:p>
  </w:endnote>
  <w:endnote w:id="26">
    <w:p w14:paraId="5DBDC64C" w14:textId="499FC60A" w:rsidR="00CC1BDC" w:rsidRPr="00462A06" w:rsidRDefault="00CC1BDC" w:rsidP="0022106C">
      <w:pPr>
        <w:pStyle w:val="EndnoteText"/>
        <w:spacing w:after="120"/>
        <w:rPr>
          <w:sz w:val="16"/>
        </w:rPr>
      </w:pPr>
      <w:r w:rsidRPr="00462A06">
        <w:rPr>
          <w:rStyle w:val="EndnoteReference"/>
          <w:sz w:val="16"/>
        </w:rPr>
        <w:endnoteRef/>
      </w:r>
      <w:r w:rsidRPr="00462A06">
        <w:rPr>
          <w:sz w:val="16"/>
        </w:rPr>
        <w:t xml:space="preserve"> Greene, J.M., Ennett, S.T., &amp; Ringwalt, C.L. (1999). Prevalence and correlates of survival sex among runaway and homeless youth</w:t>
      </w:r>
      <w:r w:rsidR="00D35A35" w:rsidRPr="00462A06">
        <w:rPr>
          <w:sz w:val="16"/>
        </w:rPr>
        <w:t>.</w:t>
      </w:r>
      <w:r w:rsidRPr="00462A06">
        <w:rPr>
          <w:sz w:val="16"/>
        </w:rPr>
        <w:t xml:space="preserve"> </w:t>
      </w:r>
      <w:r w:rsidRPr="00462A06">
        <w:rPr>
          <w:i/>
          <w:iCs/>
          <w:sz w:val="16"/>
        </w:rPr>
        <w:t>American Journal of Public Health, 89</w:t>
      </w:r>
      <w:r w:rsidRPr="00462A06">
        <w:rPr>
          <w:sz w:val="16"/>
        </w:rPr>
        <w:t xml:space="preserve">(9), 1406–1409; Dank, M. et al. (2015). </w:t>
      </w:r>
      <w:r w:rsidRPr="00462A06">
        <w:rPr>
          <w:i/>
          <w:iCs/>
          <w:sz w:val="16"/>
        </w:rPr>
        <w:t>Surviving the streets of New York: Experiences of LGBTQ youth, YMSM, and YWSW engaged in survival sex</w:t>
      </w:r>
      <w:r w:rsidRPr="00462A06">
        <w:rPr>
          <w:sz w:val="16"/>
        </w:rPr>
        <w:t>. The Urban Institute.</w:t>
      </w:r>
    </w:p>
  </w:endnote>
  <w:endnote w:id="27">
    <w:p w14:paraId="7D0E820E" w14:textId="0E6AFBC9" w:rsidR="00CC1BDC" w:rsidRPr="00462A06" w:rsidRDefault="00CC1BDC" w:rsidP="0022106C">
      <w:pPr>
        <w:pStyle w:val="EndnoteText"/>
        <w:spacing w:after="120"/>
        <w:rPr>
          <w:sz w:val="16"/>
        </w:rPr>
      </w:pPr>
      <w:r w:rsidRPr="00462A06">
        <w:rPr>
          <w:rStyle w:val="EndnoteReference"/>
          <w:sz w:val="16"/>
        </w:rPr>
        <w:endnoteRef/>
      </w:r>
      <w:r w:rsidRPr="00462A06">
        <w:rPr>
          <w:sz w:val="16"/>
        </w:rPr>
        <w:t xml:space="preserve"> Schwarz, C., &amp; Britton, H.E. (2015). Queering the support for trafficked persons: LGBTQ communities and human trafficking in the heartland. </w:t>
      </w:r>
      <w:r w:rsidRPr="00462A06">
        <w:rPr>
          <w:i/>
          <w:iCs/>
          <w:sz w:val="16"/>
        </w:rPr>
        <w:t>Social Inclusion, 3</w:t>
      </w:r>
      <w:r w:rsidRPr="00462A06">
        <w:rPr>
          <w:sz w:val="16"/>
        </w:rPr>
        <w:t>(1), 63–75.</w:t>
      </w:r>
    </w:p>
    <w:p w14:paraId="0F802877" w14:textId="17841E18" w:rsidR="00CC1BDC" w:rsidRPr="00AF4D14" w:rsidRDefault="00CC1BDC" w:rsidP="0022106C">
      <w:pPr>
        <w:pStyle w:val="EndnoteText"/>
        <w:spacing w:after="120"/>
        <w:rPr>
          <w:sz w:val="16"/>
        </w:rPr>
      </w:pPr>
      <w:r w:rsidRPr="00462A06">
        <w:rPr>
          <w:rStyle w:val="EndnoteReference"/>
          <w:sz w:val="16"/>
        </w:rPr>
        <w:t xml:space="preserve">27 </w:t>
      </w:r>
      <w:r w:rsidR="001279C9" w:rsidRPr="00462A06">
        <w:rPr>
          <w:i/>
          <w:iCs/>
          <w:sz w:val="16"/>
        </w:rPr>
        <w:t xml:space="preserve">2017 </w:t>
      </w:r>
      <w:r w:rsidR="00E536E8">
        <w:rPr>
          <w:i/>
          <w:iCs/>
          <w:sz w:val="16"/>
        </w:rPr>
        <w:t>n</w:t>
      </w:r>
      <w:r w:rsidR="001279C9" w:rsidRPr="001279C9">
        <w:rPr>
          <w:i/>
          <w:iCs/>
          <w:sz w:val="16"/>
        </w:rPr>
        <w:t>ational trends on youth in crisis in the united states report: national runaway safeline</w:t>
      </w:r>
      <w:r w:rsidR="006F0C4F" w:rsidRPr="00462A06">
        <w:rPr>
          <w:i/>
          <w:iCs/>
          <w:sz w:val="16"/>
        </w:rPr>
        <w:t>,</w:t>
      </w:r>
      <w:r w:rsidRPr="00462A06">
        <w:rPr>
          <w:sz w:val="16"/>
        </w:rPr>
        <w:t xml:space="preserve"> 27–29. </w:t>
      </w:r>
      <w:hyperlink r:id="rId11" w:history="1">
        <w:r w:rsidRPr="00462A06">
          <w:rPr>
            <w:rStyle w:val="Hyperlink"/>
            <w:sz w:val="16"/>
          </w:rPr>
          <w:t>https://www.1800runaway.org/wp-content/uploads/2018/11/NRS-2018-Trend-Report_Final.pdf</w:t>
        </w:r>
      </w:hyperlink>
    </w:p>
    <w:p w14:paraId="7B27FB06" w14:textId="77777777" w:rsidR="00CC1BDC" w:rsidRPr="0022106C" w:rsidRDefault="00CC1BDC" w:rsidP="006E34D4">
      <w:pPr>
        <w:rPr>
          <w:sz w:val="16"/>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cstheme="majorHAnsi"/>
        <w:i/>
        <w:iCs/>
        <w:sz w:val="21"/>
        <w:szCs w:val="21"/>
      </w:rPr>
      <w:id w:val="2077546381"/>
      <w:docPartObj>
        <w:docPartGallery w:val="Page Numbers (Bottom of Page)"/>
        <w:docPartUnique/>
      </w:docPartObj>
    </w:sdtPr>
    <w:sdtEndPr>
      <w:rPr>
        <w:noProof/>
        <w:color w:val="1C5A7C"/>
      </w:rPr>
    </w:sdtEndPr>
    <w:sdtContent>
      <w:p w14:paraId="7FC11D8D" w14:textId="41725B56" w:rsidR="00CC1BDC" w:rsidRPr="00407AD9" w:rsidRDefault="00CC1BDC" w:rsidP="003C7D2E">
        <w:pPr>
          <w:pStyle w:val="Footer"/>
          <w:jc w:val="center"/>
          <w:rPr>
            <w:rFonts w:cstheme="majorHAnsi"/>
            <w:i/>
            <w:iCs/>
            <w:sz w:val="21"/>
            <w:szCs w:val="21"/>
          </w:rPr>
        </w:pPr>
        <w:r w:rsidRPr="00407AD9">
          <w:rPr>
            <w:rFonts w:cstheme="majorHAnsi"/>
            <w:i/>
            <w:iCs/>
            <w:noProof/>
            <w:color w:val="1C5A7C"/>
            <w:sz w:val="21"/>
            <w:szCs w:val="21"/>
          </w:rPr>
          <w:t>–</w:t>
        </w:r>
        <w:r w:rsidRPr="00407AD9">
          <w:rPr>
            <w:rFonts w:cstheme="majorHAnsi"/>
            <w:i/>
            <w:iCs/>
            <w:sz w:val="21"/>
            <w:szCs w:val="21"/>
          </w:rPr>
          <w:t xml:space="preserve"> </w:t>
        </w:r>
        <w:r w:rsidRPr="00407AD9">
          <w:rPr>
            <w:rFonts w:cstheme="majorHAnsi"/>
            <w:i/>
            <w:iCs/>
            <w:sz w:val="21"/>
            <w:szCs w:val="21"/>
          </w:rPr>
          <w:fldChar w:fldCharType="begin"/>
        </w:r>
        <w:r w:rsidRPr="00407AD9">
          <w:rPr>
            <w:rFonts w:cstheme="majorHAnsi"/>
            <w:i/>
            <w:iCs/>
            <w:sz w:val="21"/>
            <w:szCs w:val="21"/>
          </w:rPr>
          <w:instrText xml:space="preserve"> PAGE   \* MERGEFORMAT </w:instrText>
        </w:r>
        <w:r w:rsidRPr="00407AD9">
          <w:rPr>
            <w:rFonts w:cstheme="majorHAnsi"/>
            <w:i/>
            <w:iCs/>
            <w:sz w:val="21"/>
            <w:szCs w:val="21"/>
          </w:rPr>
          <w:fldChar w:fldCharType="separate"/>
        </w:r>
        <w:r w:rsidR="00393E11">
          <w:rPr>
            <w:rFonts w:cstheme="majorHAnsi"/>
            <w:i/>
            <w:iCs/>
            <w:noProof/>
            <w:sz w:val="21"/>
            <w:szCs w:val="21"/>
          </w:rPr>
          <w:t>15</w:t>
        </w:r>
        <w:r w:rsidRPr="00407AD9">
          <w:rPr>
            <w:rFonts w:cstheme="majorHAnsi"/>
            <w:i/>
            <w:iCs/>
            <w:noProof/>
            <w:sz w:val="21"/>
            <w:szCs w:val="21"/>
          </w:rPr>
          <w:fldChar w:fldCharType="end"/>
        </w:r>
        <w:r w:rsidRPr="00407AD9">
          <w:rPr>
            <w:rFonts w:cstheme="majorHAnsi"/>
            <w:i/>
            <w:iCs/>
            <w:noProof/>
            <w:sz w:val="21"/>
            <w:szCs w:val="21"/>
          </w:rPr>
          <w:t xml:space="preserve"> </w:t>
        </w:r>
        <w:r w:rsidRPr="00407AD9">
          <w:rPr>
            <w:rFonts w:cstheme="majorHAnsi"/>
            <w:i/>
            <w:iCs/>
            <w:noProof/>
            <w:color w:val="1C5A7C"/>
            <w:sz w:val="21"/>
            <w:szCs w:val="21"/>
          </w:rPr>
          <w:t>–</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BB6ABE" w14:textId="6D717A55" w:rsidR="00CC1BDC" w:rsidRDefault="009773D6" w:rsidP="003C7D2E">
    <w:pPr>
      <w:pStyle w:val="Footer"/>
      <w:jc w:val="center"/>
    </w:pPr>
    <w:r>
      <w:rPr>
        <w:noProof/>
        <w:shd w:val="clear" w:color="auto" w:fill="auto"/>
      </w:rPr>
      <mc:AlternateContent>
        <mc:Choice Requires="wps">
          <w:drawing>
            <wp:anchor distT="0" distB="0" distL="114300" distR="114300" simplePos="0" relativeHeight="251661312" behindDoc="0" locked="0" layoutInCell="1" allowOverlap="1" wp14:anchorId="315224FD" wp14:editId="037DEA0A">
              <wp:simplePos x="0" y="0"/>
              <wp:positionH relativeFrom="column">
                <wp:posOffset>-905932</wp:posOffset>
              </wp:positionH>
              <wp:positionV relativeFrom="paragraph">
                <wp:posOffset>-3321685</wp:posOffset>
              </wp:positionV>
              <wp:extent cx="4546600" cy="956310"/>
              <wp:effectExtent l="0" t="0" r="0" b="0"/>
              <wp:wrapNone/>
              <wp:docPr id="4" name="Text Box 4"/>
              <wp:cNvGraphicFramePr/>
              <a:graphic xmlns:a="http://schemas.openxmlformats.org/drawingml/2006/main">
                <a:graphicData uri="http://schemas.microsoft.com/office/word/2010/wordprocessingShape">
                  <wps:wsp>
                    <wps:cNvSpPr txBox="1"/>
                    <wps:spPr>
                      <a:xfrm>
                        <a:off x="0" y="0"/>
                        <a:ext cx="4546600" cy="956310"/>
                      </a:xfrm>
                      <a:prstGeom prst="rect">
                        <a:avLst/>
                      </a:prstGeom>
                      <a:solidFill>
                        <a:schemeClr val="accent5">
                          <a:lumMod val="25000"/>
                        </a:schemeClr>
                      </a:solidFill>
                      <a:ln w="6350">
                        <a:noFill/>
                      </a:ln>
                    </wps:spPr>
                    <wps:txbx>
                      <w:txbxContent>
                        <w:p w14:paraId="310BBF39" w14:textId="098FB098" w:rsidR="00CC1BDC" w:rsidRPr="003915F9" w:rsidRDefault="00CC1BDC" w:rsidP="00E45262">
                          <w:pPr>
                            <w:shd w:val="clear" w:color="auto" w:fill="163A54" w:themeFill="accent5" w:themeFillShade="40"/>
                            <w:spacing w:line="180" w:lineRule="auto"/>
                            <w:rPr>
                              <w:rFonts w:asciiTheme="minorHAnsi" w:hAnsiTheme="minorHAnsi"/>
                              <w:b/>
                              <w:bCs/>
                              <w:color w:val="FFFFFF" w:themeColor="light1"/>
                            </w:rPr>
                          </w:pPr>
                          <w:r w:rsidRPr="003915F9">
                            <w:rPr>
                              <w:rFonts w:asciiTheme="minorHAnsi" w:hAnsiTheme="minorHAnsi"/>
                              <w:b/>
                              <w:bCs/>
                              <w:color w:val="FFFFFF" w:themeColor="background1"/>
                              <w:sz w:val="144"/>
                              <w:szCs w:val="144"/>
                              <w:shd w:val="clear" w:color="auto" w:fill="auto"/>
                            </w:rPr>
                            <w:t>Trafficking</w:t>
                          </w:r>
                        </w:p>
                      </w:txbxContent>
                    </wps:txbx>
                    <wps:bodyPr rot="0" spcFirstLastPara="0" vertOverflow="overflow" horzOverflow="overflow" vert="horz" wrap="square" lIns="27432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15224FD" id="_x0000_t202" coordsize="21600,21600" o:spt="202" path="m,l,21600r21600,l21600,xe">
              <v:stroke joinstyle="miter"/>
              <v:path gradientshapeok="t" o:connecttype="rect"/>
            </v:shapetype>
            <v:shape id="Text Box 4" o:spid="_x0000_s1032" type="#_x0000_t202" style="position:absolute;left:0;text-align:left;margin-left:-71.35pt;margin-top:-261.55pt;width:358pt;height:75.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" fillcolor="#163952 [808]" stroked="f" strokeweight=".5pt">
              <v:textbox inset="21.6pt">
                <w:txbxContent>
                  <w:p w14:paraId="310BBF39" w14:textId="098FB098" w:rsidR="00CC1BDC" w:rsidRPr="003915F9" w:rsidRDefault="00CC1BDC" w:rsidP="00E45262">
                    <w:pPr>
                      <w:shd w:val="clear" w:color="auto" w:fill="163A54" w:themeFill="accent5" w:themeFillShade="40"/>
                      <w:spacing w:line="180" w:lineRule="auto"/>
                      <w:rPr>
                        <w:rFonts w:asciiTheme="minorHAnsi" w:hAnsiTheme="minorHAnsi"/>
                        <w:b/>
                        <w:bCs/>
                        <w:color w:val="FFFFFF" w:themeColor="light1"/>
                      </w:rPr>
                    </w:pPr>
                    <w:r w:rsidRPr="003915F9">
                      <w:rPr>
                        <w:rFonts w:asciiTheme="minorHAnsi" w:hAnsiTheme="minorHAnsi"/>
                        <w:b/>
                        <w:bCs/>
                        <w:color w:val="FFFFFF" w:themeColor="background1"/>
                        <w:sz w:val="144"/>
                        <w:szCs w:val="144"/>
                        <w:shd w:val="clear" w:color="auto" w:fill="auto"/>
                      </w:rPr>
                      <w:t>Trafficking</w:t>
                    </w:r>
                  </w:p>
                </w:txbxContent>
              </v:textbox>
            </v:shape>
          </w:pict>
        </mc:Fallback>
      </mc:AlternateContent>
    </w:r>
    <w:r>
      <w:rPr>
        <w:noProof/>
        <w:shd w:val="clear" w:color="auto" w:fill="auto"/>
      </w:rPr>
      <mc:AlternateContent>
        <mc:Choice Requires="wps">
          <w:drawing>
            <wp:anchor distT="0" distB="0" distL="114300" distR="114300" simplePos="0" relativeHeight="251663360" behindDoc="0" locked="0" layoutInCell="1" allowOverlap="1" wp14:anchorId="7C5D4CED" wp14:editId="3CD851C5">
              <wp:simplePos x="0" y="0"/>
              <wp:positionH relativeFrom="column">
                <wp:posOffset>-905933</wp:posOffset>
              </wp:positionH>
              <wp:positionV relativeFrom="paragraph">
                <wp:posOffset>-2297218</wp:posOffset>
              </wp:positionV>
              <wp:extent cx="4859866" cy="956310"/>
              <wp:effectExtent l="0" t="0" r="4445" b="0"/>
              <wp:wrapNone/>
              <wp:docPr id="5" name="Text Box 5"/>
              <wp:cNvGraphicFramePr/>
              <a:graphic xmlns:a="http://schemas.openxmlformats.org/drawingml/2006/main">
                <a:graphicData uri="http://schemas.microsoft.com/office/word/2010/wordprocessingShape">
                  <wps:wsp>
                    <wps:cNvSpPr txBox="1"/>
                    <wps:spPr>
                      <a:xfrm>
                        <a:off x="0" y="0"/>
                        <a:ext cx="4859866" cy="956310"/>
                      </a:xfrm>
                      <a:prstGeom prst="rect">
                        <a:avLst/>
                      </a:prstGeom>
                      <a:solidFill>
                        <a:schemeClr val="accent5">
                          <a:lumMod val="25000"/>
                        </a:schemeClr>
                      </a:solidFill>
                      <a:ln w="6350">
                        <a:noFill/>
                      </a:ln>
                    </wps:spPr>
                    <wps:txbx>
                      <w:txbxContent>
                        <w:p w14:paraId="67F4E89C" w14:textId="5A5B7C64" w:rsidR="00CC1BDC" w:rsidRPr="00F42FF5" w:rsidRDefault="00CC1BDC" w:rsidP="0026546A">
                          <w:pPr>
                            <w:shd w:val="clear" w:color="auto" w:fill="163A54" w:themeFill="accent5" w:themeFillShade="40"/>
                            <w:spacing w:line="180" w:lineRule="auto"/>
                            <w:rPr>
                              <w:color w:val="FFFFFF" w:themeColor="light1"/>
                            </w:rPr>
                          </w:pPr>
                          <w:r>
                            <w:rPr>
                              <w:rFonts w:asciiTheme="minorHAnsi" w:hAnsiTheme="minorHAnsi"/>
                              <w:b/>
                              <w:bCs/>
                              <w:color w:val="FFFFFF" w:themeColor="background1"/>
                              <w:sz w:val="144"/>
                              <w:szCs w:val="144"/>
                              <w:shd w:val="clear" w:color="auto" w:fill="auto"/>
                            </w:rPr>
                            <w:t>Prevention</w:t>
                          </w:r>
                        </w:p>
                      </w:txbxContent>
                    </wps:txbx>
                    <wps:bodyPr rot="0" spcFirstLastPara="0" vertOverflow="overflow" horzOverflow="overflow" vert="horz" wrap="square" lIns="27432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C5D4CED" id="Text Box 5" o:spid="_x0000_s1033" type="#_x0000_t202" style="position:absolute;left:0;text-align:left;margin-left:-71.35pt;margin-top:-180.9pt;width:382.65pt;height:75.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" fillcolor="#163952 [808]" stroked="f" strokeweight=".5pt">
              <v:textbox inset="21.6pt">
                <w:txbxContent>
                  <w:p w14:paraId="67F4E89C" w14:textId="5A5B7C64" w:rsidR="00CC1BDC" w:rsidRPr="00F42FF5" w:rsidRDefault="00CC1BDC" w:rsidP="0026546A">
                    <w:pPr>
                      <w:shd w:val="clear" w:color="auto" w:fill="163A54" w:themeFill="accent5" w:themeFillShade="40"/>
                      <w:spacing w:line="180" w:lineRule="auto"/>
                      <w:rPr>
                        <w:color w:val="FFFFFF" w:themeColor="light1"/>
                      </w:rPr>
                    </w:pPr>
                    <w:r>
                      <w:rPr>
                        <w:rFonts w:asciiTheme="minorHAnsi" w:hAnsiTheme="minorHAnsi"/>
                        <w:b/>
                        <w:bCs/>
                        <w:color w:val="FFFFFF" w:themeColor="background1"/>
                        <w:sz w:val="144"/>
                        <w:szCs w:val="144"/>
                        <w:shd w:val="clear" w:color="auto" w:fill="auto"/>
                      </w:rPr>
                      <w:t>Prevention</w:t>
                    </w:r>
                  </w:p>
                </w:txbxContent>
              </v:textbox>
            </v:shape>
          </w:pict>
        </mc:Fallback>
      </mc:AlternateContent>
    </w:r>
    <w:r>
      <w:rPr>
        <w:noProof/>
        <w:shd w:val="clear" w:color="auto" w:fill="auto"/>
      </w:rPr>
      <mc:AlternateContent>
        <mc:Choice Requires="wps">
          <w:drawing>
            <wp:anchor distT="0" distB="0" distL="114300" distR="114300" simplePos="0" relativeHeight="251665408" behindDoc="0" locked="0" layoutInCell="1" allowOverlap="1" wp14:anchorId="041ABB1B" wp14:editId="297A69EC">
              <wp:simplePos x="0" y="0"/>
              <wp:positionH relativeFrom="column">
                <wp:posOffset>-948267</wp:posOffset>
              </wp:positionH>
              <wp:positionV relativeFrom="paragraph">
                <wp:posOffset>-1264285</wp:posOffset>
              </wp:positionV>
              <wp:extent cx="5223934" cy="448733"/>
              <wp:effectExtent l="0" t="0" r="0" b="0"/>
              <wp:wrapNone/>
              <wp:docPr id="8" name="Text Box 8"/>
              <wp:cNvGraphicFramePr/>
              <a:graphic xmlns:a="http://schemas.openxmlformats.org/drawingml/2006/main">
                <a:graphicData uri="http://schemas.microsoft.com/office/word/2010/wordprocessingShape">
                  <wps:wsp>
                    <wps:cNvSpPr txBox="1"/>
                    <wps:spPr>
                      <a:xfrm>
                        <a:off x="0" y="0"/>
                        <a:ext cx="5223934" cy="448733"/>
                      </a:xfrm>
                      <a:prstGeom prst="rect">
                        <a:avLst/>
                      </a:prstGeom>
                      <a:solidFill>
                        <a:schemeClr val="bg2">
                          <a:lumMod val="25000"/>
                        </a:schemeClr>
                      </a:solidFill>
                      <a:ln w="6350">
                        <a:noFill/>
                      </a:ln>
                    </wps:spPr>
                    <wps:txbx>
                      <w:txbxContent>
                        <w:p w14:paraId="633F930B" w14:textId="54C52CAE" w:rsidR="00CC1BDC" w:rsidRPr="0002640D" w:rsidRDefault="00CC1BDC">
                          <w:pPr>
                            <w:rPr>
                              <w:b/>
                              <w:bCs/>
                              <w:color w:val="FFFFFF" w:themeColor="background1"/>
                              <w:sz w:val="36"/>
                              <w:szCs w:val="36"/>
                            </w:rPr>
                          </w:pPr>
                          <w:r w:rsidRPr="0002640D">
                            <w:rPr>
                              <w:b/>
                              <w:bCs/>
                              <w:color w:val="FFFFFF" w:themeColor="background1"/>
                              <w:sz w:val="36"/>
                              <w:szCs w:val="36"/>
                              <w:shd w:val="clear" w:color="auto" w:fill="auto"/>
                            </w:rPr>
                            <w:t>Strategies for Runaway and Homeless Youth Settings</w:t>
                          </w:r>
                        </w:p>
                      </w:txbxContent>
                    </wps:txbx>
                    <wps:bodyPr rot="0" spcFirstLastPara="0" vertOverflow="overflow" horzOverflow="overflow" vert="horz" wrap="square" lIns="18288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41ABB1B" id="Text Box 8" o:spid="_x0000_s1034" type="#_x0000_t202" style="position:absolute;left:0;text-align:left;margin-left:-74.65pt;margin-top:-99.55pt;width:411.35pt;height:35.3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" fillcolor="#393737 [814]" stroked="f" strokeweight=".5pt">
              <v:textbox inset="14.4pt">
                <w:txbxContent>
                  <w:p w14:paraId="633F930B" w14:textId="54C52CAE" w:rsidR="00CC1BDC" w:rsidRPr="0002640D" w:rsidRDefault="00CC1BDC">
                    <w:pPr>
                      <w:rPr>
                        <w:b/>
                        <w:bCs/>
                        <w:color w:val="FFFFFF" w:themeColor="background1"/>
                        <w:sz w:val="36"/>
                        <w:szCs w:val="36"/>
                      </w:rPr>
                    </w:pPr>
                    <w:r w:rsidRPr="0002640D">
                      <w:rPr>
                        <w:b/>
                        <w:bCs/>
                        <w:color w:val="FFFFFF" w:themeColor="background1"/>
                        <w:sz w:val="36"/>
                        <w:szCs w:val="36"/>
                        <w:shd w:val="clear" w:color="auto" w:fill="auto"/>
                      </w:rPr>
                      <w:t>Strategies for Runaway and Homeless Youth Settings</w:t>
                    </w:r>
                  </w:p>
                </w:txbxContent>
              </v:textbox>
            </v:shape>
          </w:pict>
        </mc:Fallback>
      </mc:AlternateContent>
    </w:r>
    <w:r w:rsidR="00CC1BDC">
      <w:rPr>
        <w:noProof/>
        <w:shd w:val="clear" w:color="auto" w:fill="auto"/>
      </w:rPr>
      <mc:AlternateContent>
        <mc:Choice Requires="wps">
          <w:drawing>
            <wp:anchor distT="0" distB="0" distL="114300" distR="114300" simplePos="0" relativeHeight="251667456" behindDoc="0" locked="0" layoutInCell="1" allowOverlap="1" wp14:anchorId="736C1646" wp14:editId="47E163C1">
              <wp:simplePos x="0" y="0"/>
              <wp:positionH relativeFrom="column">
                <wp:posOffset>4436533</wp:posOffset>
              </wp:positionH>
              <wp:positionV relativeFrom="paragraph">
                <wp:posOffset>208915</wp:posOffset>
              </wp:positionV>
              <wp:extent cx="2674409" cy="557318"/>
              <wp:effectExtent l="0" t="0" r="5715" b="1905"/>
              <wp:wrapNone/>
              <wp:docPr id="23" name="Text Box 23"/>
              <wp:cNvGraphicFramePr/>
              <a:graphic xmlns:a="http://schemas.openxmlformats.org/drawingml/2006/main">
                <a:graphicData uri="http://schemas.microsoft.com/office/word/2010/wordprocessingShape">
                  <wps:wsp>
                    <wps:cNvSpPr txBox="1"/>
                    <wps:spPr>
                      <a:xfrm>
                        <a:off x="0" y="0"/>
                        <a:ext cx="2674409" cy="557318"/>
                      </a:xfrm>
                      <a:prstGeom prst="rect">
                        <a:avLst/>
                      </a:prstGeom>
                      <a:solidFill>
                        <a:schemeClr val="accent5">
                          <a:lumMod val="50000"/>
                        </a:schemeClr>
                      </a:solidFill>
                      <a:ln w="6350">
                        <a:noFill/>
                      </a:ln>
                    </wps:spPr>
                    <wps:txbx>
                      <w:txbxContent>
                        <w:p w14:paraId="626D7F37" w14:textId="292D6EEF" w:rsidR="00CC1BDC" w:rsidRPr="005518F2" w:rsidRDefault="00CC1BDC">
                          <w:pPr>
                            <w:rPr>
                              <w:rFonts w:asciiTheme="minorHAnsi" w:hAnsiTheme="minorHAnsi"/>
                              <w:b/>
                              <w:bCs/>
                              <w14:shadow w14:blurRad="50800" w14:dist="50800" w14:dir="5400000" w14:sx="0" w14:sy="0" w14:kx="0" w14:ky="0" w14:algn="ctr">
                                <w14:schemeClr w14:val="accent5">
                                  <w14:lumMod w14:val="75000"/>
                                </w14:schemeClr>
                              </w14:shadow>
                            </w:rPr>
                          </w:pPr>
                          <w:r w:rsidRPr="005518F2">
                            <w:rPr>
                              <w:rFonts w:asciiTheme="minorHAnsi" w:hAnsiTheme="minorHAnsi" w:cstheme="majorHAnsi"/>
                              <w:b/>
                              <w:bCs/>
                              <w:color w:val="FFFFFF" w:themeColor="background1"/>
                              <w:sz w:val="32"/>
                              <w:szCs w:val="32"/>
                              <w:shd w:val="clear" w:color="auto" w:fill="auto"/>
                              <w14:shadow w14:blurRad="50800" w14:dist="50800" w14:dir="5400000" w14:sx="0" w14:sy="0" w14:kx="0" w14:ky="0" w14:algn="ctr">
                                <w14:schemeClr w14:val="accent5">
                                  <w14:lumMod w14:val="75000"/>
                                </w14:schemeClr>
                              </w14:shadow>
                            </w:rPr>
                            <w:t>ISSUE BRIEF</w:t>
                          </w:r>
                        </w:p>
                      </w:txbxContent>
                    </wps:txbx>
                    <wps:bodyPr rot="0" spcFirstLastPara="0" vertOverflow="overflow" horzOverflow="overflow" vert="horz" wrap="square" lIns="18288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36C1646" id="Text Box 23" o:spid="_x0000_s1035" type="#_x0000_t202" style="position:absolute;left:0;text-align:left;margin-left:349.35pt;margin-top:16.45pt;width:210.6pt;height:43.9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" fillcolor="#2c74a6 [1608]" stroked="f" strokeweight=".5pt">
              <v:textbox inset="14.4pt">
                <w:txbxContent>
                  <w:p w14:paraId="626D7F37" w14:textId="292D6EEF" w:rsidR="00CC1BDC" w:rsidRPr="005518F2" w:rsidRDefault="00CC1BDC">
                    <w:pPr>
                      <w:rPr>
                        <w:rFonts w:asciiTheme="minorHAnsi" w:hAnsiTheme="minorHAnsi"/>
                        <w:b/>
                        <w:bCs/>
                        <w14:shadow w14:blurRad="50800" w14:dist="50800" w14:dir="5400000" w14:sx="0" w14:sy="0" w14:kx="0" w14:ky="0" w14:algn="ctr">
                          <w14:schemeClr w14:val="accent5">
                            <w14:lumMod w14:val="75000"/>
                          </w14:schemeClr>
                        </w14:shadow>
                      </w:rPr>
                    </w:pPr>
                    <w:r w:rsidRPr="005518F2">
                      <w:rPr>
                        <w:rFonts w:asciiTheme="minorHAnsi" w:hAnsiTheme="minorHAnsi" w:cstheme="majorHAnsi"/>
                        <w:b/>
                        <w:bCs/>
                        <w:color w:val="FFFFFF" w:themeColor="background1"/>
                        <w:sz w:val="32"/>
                        <w:szCs w:val="32"/>
                        <w:shd w:val="clear" w:color="auto" w:fill="auto"/>
                        <w14:shadow w14:blurRad="50800" w14:dist="50800" w14:dir="5400000" w14:sx="0" w14:sy="0" w14:kx="0" w14:ky="0" w14:algn="ctr">
                          <w14:schemeClr w14:val="accent5">
                            <w14:lumMod w14:val="75000"/>
                          </w14:schemeClr>
                        </w14:shadow>
                      </w:rPr>
                      <w:t>ISSUE BRIEF</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00799358"/>
      <w:docPartObj>
        <w:docPartGallery w:val="Page Numbers (Bottom of Page)"/>
        <w:docPartUnique/>
      </w:docPartObj>
    </w:sdtPr>
    <w:sdtEndPr>
      <w:rPr>
        <w:noProof/>
        <w:color w:val="1C5A7C"/>
      </w:rPr>
    </w:sdtEndPr>
    <w:sdtContent>
      <w:p w14:paraId="3DD08742" w14:textId="1D3BC912" w:rsidR="00CC1BDC" w:rsidRDefault="00CC1BDC" w:rsidP="003C7D2E">
        <w:pPr>
          <w:pStyle w:val="Footer"/>
          <w:jc w:val="center"/>
        </w:pPr>
        <w:r w:rsidRPr="00F32EEB">
          <w:rPr>
            <w:rFonts w:ascii="Times New Roman" w:hAnsi="Times New Roman" w:cs="Times New Roman"/>
            <w:noProof/>
            <w:color w:val="1C5A7C"/>
          </w:rPr>
          <w:t>–</w:t>
        </w:r>
        <w:r>
          <w:t xml:space="preserve"> </w:t>
        </w:r>
        <w:r w:rsidRPr="008B6152">
          <w:fldChar w:fldCharType="begin"/>
        </w:r>
        <w:r w:rsidRPr="008B6152">
          <w:instrText xml:space="preserve"> PAGE   \* MERGEFORMAT </w:instrText>
        </w:r>
        <w:r w:rsidRPr="008B6152">
          <w:fldChar w:fldCharType="separate"/>
        </w:r>
        <w:r w:rsidR="00393E11">
          <w:rPr>
            <w:noProof/>
          </w:rPr>
          <w:t>1</w:t>
        </w:r>
        <w:r w:rsidRPr="008B6152">
          <w:rPr>
            <w:noProof/>
          </w:rPr>
          <w:fldChar w:fldCharType="end"/>
        </w:r>
        <w:r>
          <w:rPr>
            <w:noProof/>
          </w:rPr>
          <w:t xml:space="preserve"> </w:t>
        </w:r>
        <w:r w:rsidRPr="00F32EEB">
          <w:rPr>
            <w:rFonts w:ascii="Times New Roman" w:hAnsi="Times New Roman" w:cs="Times New Roman"/>
            <w:noProof/>
            <w:color w:val="1C5A7C"/>
          </w:rPr>
          <w:t>–</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BDBE7A" w14:textId="77777777" w:rsidR="004E4DC6" w:rsidRDefault="004E4DC6" w:rsidP="003C7D2E">
      <w:r>
        <w:separator/>
      </w:r>
    </w:p>
  </w:footnote>
  <w:footnote w:type="continuationSeparator" w:id="0">
    <w:p w14:paraId="3D0D2ECA" w14:textId="77777777" w:rsidR="004E4DC6" w:rsidRDefault="004E4DC6" w:rsidP="003C7D2E">
      <w:r>
        <w:continuationSeparator/>
      </w:r>
    </w:p>
  </w:footnote>
  <w:footnote w:type="continuationNotice" w:id="1">
    <w:p w14:paraId="5BFC509A" w14:textId="77777777" w:rsidR="004E4DC6" w:rsidRDefault="004E4DC6">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C73646" w14:textId="25476D52" w:rsidR="00CC1BDC" w:rsidRPr="003C7D2E" w:rsidRDefault="00CC1BDC" w:rsidP="003C7D2E">
    <w:pPr>
      <w:pStyle w:val="Header"/>
      <w:pBdr>
        <w:bottom w:val="single" w:sz="4" w:space="1" w:color="1C5A7C"/>
      </w:pBdr>
      <w:jc w:val="center"/>
      <w:rPr>
        <w:color w:val="1C5A7C"/>
      </w:rPr>
    </w:pPr>
    <w:r w:rsidRPr="003C7D2E">
      <w:rPr>
        <w:color w:val="1C5A7C"/>
      </w:rPr>
      <w:t>2019 ACF Listening Sessions on Family Homelessness: What We Learned</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AFD987" w14:textId="0F2A6AEE" w:rsidR="00CC1BDC" w:rsidRDefault="009773D6" w:rsidP="00553404">
    <w:pPr>
      <w:pStyle w:val="Header"/>
    </w:pPr>
    <w:r>
      <w:rPr>
        <w:noProof/>
        <w:shd w:val="clear" w:color="auto" w:fill="auto"/>
      </w:rPr>
      <w:drawing>
        <wp:anchor distT="0" distB="0" distL="114300" distR="114300" simplePos="0" relativeHeight="251658240" behindDoc="1" locked="0" layoutInCell="1" allowOverlap="1" wp14:anchorId="5FB104D6" wp14:editId="60008100">
          <wp:simplePos x="0" y="0"/>
          <wp:positionH relativeFrom="page">
            <wp:posOffset>8255</wp:posOffset>
          </wp:positionH>
          <wp:positionV relativeFrom="paragraph">
            <wp:posOffset>-320040</wp:posOffset>
          </wp:positionV>
          <wp:extent cx="7780655" cy="10069195"/>
          <wp:effectExtent l="0" t="0" r="4445" b="190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1">
                    <a:extLst>
                      <a:ext uri="{28A0092B-C50C-407E-A947-70E740481C1C}">
                        <a14:useLocalDpi xmlns:a14="http://schemas.microsoft.com/office/drawing/2010/main" val="0"/>
                      </a:ext>
                    </a:extLst>
                  </a:blip>
                  <a:stretch>
                    <a:fillRect/>
                  </a:stretch>
                </pic:blipFill>
                <pic:spPr>
                  <a:xfrm>
                    <a:off x="0" y="0"/>
                    <a:ext cx="7780655" cy="10069195"/>
                  </a:xfrm>
                  <a:prstGeom prst="rect">
                    <a:avLst/>
                  </a:prstGeom>
                  <a:blipFill>
                    <a:blip r:embed="rId2"/>
                    <a:stretch>
                      <a:fillRect/>
                    </a:stretch>
                  </a:blipFill>
                </pic:spPr>
              </pic:pic>
            </a:graphicData>
          </a:graphic>
          <wp14:sizeRelH relativeFrom="margin">
            <wp14:pctWidth>0</wp14:pctWidth>
          </wp14:sizeRelH>
          <wp14:sizeRelV relativeFrom="margin">
            <wp14:pctHeight>0</wp14:pctHeight>
          </wp14:sizeRelV>
        </wp:anchor>
      </w:drawing>
    </w:r>
    <w:r w:rsidR="00CC1BDC">
      <w:rPr>
        <w:noProof/>
        <w:shd w:val="clear" w:color="auto" w:fill="auto"/>
      </w:rPr>
      <mc:AlternateContent>
        <mc:Choice Requires="wps">
          <w:drawing>
            <wp:anchor distT="0" distB="0" distL="114300" distR="114300" simplePos="0" relativeHeight="251664384" behindDoc="0" locked="0" layoutInCell="1" allowOverlap="1" wp14:anchorId="50CF166F" wp14:editId="6888B7CF">
              <wp:simplePos x="0" y="0"/>
              <wp:positionH relativeFrom="column">
                <wp:posOffset>-640503</wp:posOffset>
              </wp:positionH>
              <wp:positionV relativeFrom="paragraph">
                <wp:posOffset>-35560</wp:posOffset>
              </wp:positionV>
              <wp:extent cx="3225800" cy="854710"/>
              <wp:effectExtent l="0" t="0" r="0" b="0"/>
              <wp:wrapNone/>
              <wp:docPr id="6" name="Text Box 6"/>
              <wp:cNvGraphicFramePr/>
              <a:graphic xmlns:a="http://schemas.openxmlformats.org/drawingml/2006/main">
                <a:graphicData uri="http://schemas.microsoft.com/office/word/2010/wordprocessingShape">
                  <wps:wsp>
                    <wps:cNvSpPr txBox="1"/>
                    <wps:spPr>
                      <a:xfrm>
                        <a:off x="0" y="0"/>
                        <a:ext cx="3225800" cy="854710"/>
                      </a:xfrm>
                      <a:prstGeom prst="rect">
                        <a:avLst/>
                      </a:prstGeom>
                      <a:noFill/>
                      <a:ln w="6350">
                        <a:noFill/>
                      </a:ln>
                    </wps:spPr>
                    <wps:txbx>
                      <w:txbxContent>
                        <w:p w14:paraId="62B9EE2B" w14:textId="27C5CD44" w:rsidR="00CC1BDC" w:rsidRDefault="00CC1BDC">
                          <w:r w:rsidRPr="00E50EC8">
                            <w:rPr>
                              <w:noProof/>
                              <w:shd w:val="clear" w:color="auto" w:fill="auto"/>
                            </w:rPr>
                            <w:drawing>
                              <wp:inline distT="0" distB="0" distL="0" distR="0" wp14:anchorId="6A608231" wp14:editId="1DD8B432">
                                <wp:extent cx="3036570" cy="418540"/>
                                <wp:effectExtent l="0" t="0" r="0" b="635"/>
                                <wp:docPr id="2" name="Picture 2"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rawing&#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3036570" cy="41854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50CF166F" id="_x0000_t202" coordsize="21600,21600" o:spt="202" path="m,l,21600r21600,l21600,xe">
              <v:stroke joinstyle="miter"/>
              <v:path gradientshapeok="t" o:connecttype="rect"/>
            </v:shapetype>
            <v:shape id="Text Box 6" o:spid="_x0000_s1029" type="#_x0000_t202" style="position:absolute;margin-left:-50.45pt;margin-top:-2.8pt;width:254pt;height:67.3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" filled="f" stroked="f" strokeweight=".5pt">
              <v:textbox>
                <w:txbxContent>
                  <w:p w14:paraId="62B9EE2B" w14:textId="27C5CD44" w:rsidR="00CC1BDC" w:rsidRDefault="00CC1BDC">
                    <w:r w:rsidRPr="00E50EC8">
                      <w:rPr>
                        <w:noProof/>
                        <w:shd w:val="clear" w:color="auto" w:fill="auto"/>
                      </w:rPr>
                      <w:drawing>
                        <wp:inline distT="0" distB="0" distL="0" distR="0" wp14:anchorId="6A608231" wp14:editId="1DD8B432">
                          <wp:extent cx="3036570" cy="418540"/>
                          <wp:effectExtent l="0" t="0" r="0" b="635"/>
                          <wp:docPr id="2" name="Picture 2"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rawing&#10;&#10;Description automatically generated"/>
                                  <pic:cNvPicPr/>
                                </pic:nvPicPr>
                                <pic:blipFill>
                                  <a:blip r:embed="rId4">
                                    <a:extLst>
                                      <a:ext uri="{28A0092B-C50C-407E-A947-70E740481C1C}">
                                        <a14:useLocalDpi xmlns:a14="http://schemas.microsoft.com/office/drawing/2010/main" val="0"/>
                                      </a:ext>
                                    </a:extLst>
                                  </a:blip>
                                  <a:stretch>
                                    <a:fillRect/>
                                  </a:stretch>
                                </pic:blipFill>
                                <pic:spPr>
                                  <a:xfrm>
                                    <a:off x="0" y="0"/>
                                    <a:ext cx="3036570" cy="418540"/>
                                  </a:xfrm>
                                  <a:prstGeom prst="rect">
                                    <a:avLst/>
                                  </a:prstGeom>
                                </pic:spPr>
                              </pic:pic>
                            </a:graphicData>
                          </a:graphic>
                        </wp:inline>
                      </w:drawing>
                    </w:r>
                  </w:p>
                </w:txbxContent>
              </v:textbox>
            </v:shape>
          </w:pict>
        </mc:Fallback>
      </mc:AlternateContent>
    </w:r>
    <w:r w:rsidR="00CC1BDC" w:rsidRPr="00603A80">
      <w:t xml:space="preserve">  </w:t>
    </w:r>
    <w:r w:rsidR="00CC1BDC" w:rsidRPr="00603A80">
      <w:rPr>
        <w:noProof/>
      </w:rPr>
      <w:t xml:space="preserve"> </w:t>
    </w:r>
    <w:r w:rsidR="00CC1BDC" w:rsidRPr="00603A80">
      <w:t xml:space="preserve"> </w:t>
    </w:r>
  </w:p>
  <w:p w14:paraId="37E8C0C9" w14:textId="356EF2D6" w:rsidR="00CC1BDC" w:rsidRDefault="00461563">
    <w:pPr>
      <w:pStyle w:val="Header"/>
    </w:pPr>
    <w:r>
      <w:rPr>
        <w:noProof/>
        <w:shd w:val="clear" w:color="auto" w:fill="auto"/>
      </w:rPr>
      <mc:AlternateContent>
        <mc:Choice Requires="wps">
          <w:drawing>
            <wp:anchor distT="0" distB="0" distL="114300" distR="114300" simplePos="0" relativeHeight="251669504" behindDoc="0" locked="0" layoutInCell="1" allowOverlap="1" wp14:anchorId="1E926C85" wp14:editId="2CC6B791">
              <wp:simplePos x="0" y="0"/>
              <wp:positionH relativeFrom="column">
                <wp:posOffset>-952499</wp:posOffset>
              </wp:positionH>
              <wp:positionV relativeFrom="paragraph">
                <wp:posOffset>4027805</wp:posOffset>
              </wp:positionV>
              <wp:extent cx="1917700" cy="366395"/>
              <wp:effectExtent l="0" t="0" r="0" b="1905"/>
              <wp:wrapNone/>
              <wp:docPr id="7" name="Text Box 7"/>
              <wp:cNvGraphicFramePr/>
              <a:graphic xmlns:a="http://schemas.openxmlformats.org/drawingml/2006/main">
                <a:graphicData uri="http://schemas.microsoft.com/office/word/2010/wordprocessingShape">
                  <wps:wsp>
                    <wps:cNvSpPr txBox="1"/>
                    <wps:spPr>
                      <a:xfrm>
                        <a:off x="0" y="0"/>
                        <a:ext cx="1917700" cy="366395"/>
                      </a:xfrm>
                      <a:prstGeom prst="rect">
                        <a:avLst/>
                      </a:prstGeom>
                      <a:solidFill>
                        <a:schemeClr val="accent5">
                          <a:lumMod val="50000"/>
                        </a:schemeClr>
                      </a:solidFill>
                      <a:ln w="6350">
                        <a:noFill/>
                      </a:ln>
                    </wps:spPr>
                    <wps:txbx>
                      <w:txbxContent>
                        <w:p w14:paraId="79D49094" w14:textId="1B29470B" w:rsidR="00461563" w:rsidRPr="005518F2" w:rsidRDefault="00A37573" w:rsidP="00461563">
                          <w:pPr>
                            <w:rPr>
                              <w:rFonts w:asciiTheme="minorHAnsi" w:hAnsiTheme="minorHAnsi"/>
                              <w:b/>
                              <w:bCs/>
                              <w14:shadow w14:blurRad="50800" w14:dist="50800" w14:dir="5400000" w14:sx="0" w14:sy="0" w14:kx="0" w14:ky="0" w14:algn="ctr">
                                <w14:schemeClr w14:val="accent5">
                                  <w14:lumMod w14:val="75000"/>
                                </w14:schemeClr>
                              </w14:shadow>
                            </w:rPr>
                          </w:pPr>
                          <w:r>
                            <w:rPr>
                              <w:rFonts w:asciiTheme="minorHAnsi" w:hAnsiTheme="minorHAnsi" w:cstheme="majorHAnsi"/>
                              <w:b/>
                              <w:bCs/>
                              <w:color w:val="FFFFFF" w:themeColor="background1"/>
                              <w:sz w:val="32"/>
                              <w:szCs w:val="32"/>
                              <w:shd w:val="clear" w:color="auto" w:fill="auto"/>
                              <w14:shadow w14:blurRad="50800" w14:dist="50800" w14:dir="5400000" w14:sx="0" w14:sy="0" w14:kx="0" w14:ky="0" w14:algn="ctr">
                                <w14:schemeClr w14:val="accent5">
                                  <w14:lumMod w14:val="75000"/>
                                </w14:schemeClr>
                              </w14:shadow>
                            </w:rPr>
                            <w:t>NOVEMBER</w:t>
                          </w:r>
                          <w:r w:rsidR="00926F73">
                            <w:rPr>
                              <w:rFonts w:asciiTheme="minorHAnsi" w:hAnsiTheme="minorHAnsi" w:cstheme="majorHAnsi"/>
                              <w:b/>
                              <w:bCs/>
                              <w:color w:val="FFFFFF" w:themeColor="background1"/>
                              <w:sz w:val="32"/>
                              <w:szCs w:val="32"/>
                              <w:shd w:val="clear" w:color="auto" w:fill="auto"/>
                              <w14:shadow w14:blurRad="50800" w14:dist="50800" w14:dir="5400000" w14:sx="0" w14:sy="0" w14:kx="0" w14:ky="0" w14:algn="ctr">
                                <w14:schemeClr w14:val="accent5">
                                  <w14:lumMod w14:val="75000"/>
                                </w14:schemeClr>
                              </w14:shadow>
                            </w:rPr>
                            <w:t xml:space="preserve"> 2020</w:t>
                          </w:r>
                        </w:p>
                      </w:txbxContent>
                    </wps:txbx>
                    <wps:bodyPr rot="0" spcFirstLastPara="0" vertOverflow="overflow" horzOverflow="overflow" vert="horz" wrap="square" lIns="18288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1E926C85" id="Text Box 7" o:spid="_x0000_s1030" type="#_x0000_t202" style="position:absolute;margin-left:-75pt;margin-top:317.15pt;width:151pt;height:28.8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" fillcolor="#2c74a6 [1608]" stroked="f" strokeweight=".5pt">
              <v:textbox inset="14.4pt">
                <w:txbxContent>
                  <w:p w14:paraId="79D49094" w14:textId="1B29470B" w:rsidR="00461563" w:rsidRPr="005518F2" w:rsidRDefault="00A37573" w:rsidP="00461563">
                    <w:pPr>
                      <w:rPr>
                        <w:rFonts w:asciiTheme="minorHAnsi" w:hAnsiTheme="minorHAnsi"/>
                        <w:b/>
                        <w:bCs/>
                        <w14:shadow w14:blurRad="50800" w14:dist="50800" w14:dir="5400000" w14:sx="0" w14:sy="0" w14:kx="0" w14:ky="0" w14:algn="ctr">
                          <w14:schemeClr w14:val="accent5">
                            <w14:lumMod w14:val="75000"/>
                          </w14:schemeClr>
                        </w14:shadow>
                      </w:rPr>
                    </w:pPr>
                    <w:r>
                      <w:rPr>
                        <w:rFonts w:asciiTheme="minorHAnsi" w:hAnsiTheme="minorHAnsi" w:cstheme="majorHAnsi"/>
                        <w:b/>
                        <w:bCs/>
                        <w:color w:val="FFFFFF" w:themeColor="background1"/>
                        <w:sz w:val="32"/>
                        <w:szCs w:val="32"/>
                        <w:shd w:val="clear" w:color="auto" w:fill="auto"/>
                        <w14:shadow w14:blurRad="50800" w14:dist="50800" w14:dir="5400000" w14:sx="0" w14:sy="0" w14:kx="0" w14:ky="0" w14:algn="ctr">
                          <w14:schemeClr w14:val="accent5">
                            <w14:lumMod w14:val="75000"/>
                          </w14:schemeClr>
                        </w14:shadow>
                      </w:rPr>
                      <w:t>NOVEMBER</w:t>
                    </w:r>
                    <w:r w:rsidR="00926F73">
                      <w:rPr>
                        <w:rFonts w:asciiTheme="minorHAnsi" w:hAnsiTheme="minorHAnsi" w:cstheme="majorHAnsi"/>
                        <w:b/>
                        <w:bCs/>
                        <w:color w:val="FFFFFF" w:themeColor="background1"/>
                        <w:sz w:val="32"/>
                        <w:szCs w:val="32"/>
                        <w:shd w:val="clear" w:color="auto" w:fill="auto"/>
                        <w14:shadow w14:blurRad="50800" w14:dist="50800" w14:dir="5400000" w14:sx="0" w14:sy="0" w14:kx="0" w14:ky="0" w14:algn="ctr">
                          <w14:schemeClr w14:val="accent5">
                            <w14:lumMod w14:val="75000"/>
                          </w14:schemeClr>
                        </w14:shadow>
                      </w:rPr>
                      <w:t xml:space="preserve"> 2020</w:t>
                    </w:r>
                  </w:p>
                </w:txbxContent>
              </v:textbox>
            </v:shape>
          </w:pict>
        </mc:Fallback>
      </mc:AlternateContent>
    </w:r>
    <w:r w:rsidR="00CC1BDC">
      <w:rPr>
        <w:noProof/>
        <w:shd w:val="clear" w:color="auto" w:fill="auto"/>
      </w:rPr>
      <mc:AlternateContent>
        <mc:Choice Requires="wps">
          <w:drawing>
            <wp:anchor distT="0" distB="0" distL="114300" distR="114300" simplePos="0" relativeHeight="251659264" behindDoc="0" locked="0" layoutInCell="1" allowOverlap="1" wp14:anchorId="60663B53" wp14:editId="2D3291F5">
              <wp:simplePos x="0" y="0"/>
              <wp:positionH relativeFrom="column">
                <wp:posOffset>-905933</wp:posOffset>
              </wp:positionH>
              <wp:positionV relativeFrom="paragraph">
                <wp:posOffset>4501938</wp:posOffset>
              </wp:positionV>
              <wp:extent cx="3276600" cy="872066"/>
              <wp:effectExtent l="0" t="0" r="0" b="4445"/>
              <wp:wrapNone/>
              <wp:docPr id="3" name="Text Box 3"/>
              <wp:cNvGraphicFramePr/>
              <a:graphic xmlns:a="http://schemas.openxmlformats.org/drawingml/2006/main">
                <a:graphicData uri="http://schemas.microsoft.com/office/word/2010/wordprocessingShape">
                  <wps:wsp>
                    <wps:cNvSpPr txBox="1"/>
                    <wps:spPr>
                      <a:xfrm>
                        <a:off x="0" y="0"/>
                        <a:ext cx="3276600" cy="872066"/>
                      </a:xfrm>
                      <a:prstGeom prst="rect">
                        <a:avLst/>
                      </a:prstGeom>
                      <a:solidFill>
                        <a:schemeClr val="accent5">
                          <a:lumMod val="25000"/>
                        </a:schemeClr>
                      </a:solidFill>
                      <a:ln w="6350">
                        <a:noFill/>
                      </a:ln>
                    </wps:spPr>
                    <wps:txbx>
                      <w:txbxContent>
                        <w:p w14:paraId="223ADDBA" w14:textId="49352630" w:rsidR="00CC1BDC" w:rsidRPr="00EE62A6" w:rsidRDefault="00CC1BDC" w:rsidP="00416EA7">
                          <w:pPr>
                            <w:shd w:val="clear" w:color="auto" w:fill="163A54" w:themeFill="accent5" w:themeFillShade="40"/>
                            <w:spacing w:line="180" w:lineRule="auto"/>
                            <w:rPr>
                              <w:rFonts w:asciiTheme="minorHAnsi" w:hAnsiTheme="minorHAnsi"/>
                              <w:b/>
                              <w:bCs/>
                              <w:color w:val="FFFFFF" w:themeColor="light1"/>
                              <w:spacing w:val="-20"/>
                            </w:rPr>
                          </w:pPr>
                          <w:r w:rsidRPr="00EE62A6">
                            <w:rPr>
                              <w:rFonts w:asciiTheme="minorHAnsi" w:hAnsiTheme="minorHAnsi"/>
                              <w:b/>
                              <w:bCs/>
                              <w:color w:val="FFFFFF" w:themeColor="background1"/>
                              <w:spacing w:val="-20"/>
                              <w:sz w:val="144"/>
                              <w:szCs w:val="144"/>
                              <w:shd w:val="clear" w:color="auto" w:fill="auto"/>
                            </w:rPr>
                            <w:t>Human</w:t>
                          </w:r>
                          <w:r w:rsidRPr="00EE62A6">
                            <w:rPr>
                              <w:rFonts w:asciiTheme="minorHAnsi" w:hAnsiTheme="minorHAnsi"/>
                              <w:b/>
                              <w:bCs/>
                              <w:color w:val="FFFFFF" w:themeColor="background1"/>
                              <w:spacing w:val="-20"/>
                              <w:sz w:val="144"/>
                              <w:szCs w:val="144"/>
                            </w:rPr>
                            <w:t xml:space="preserve"> </w:t>
                          </w:r>
                        </w:p>
                      </w:txbxContent>
                    </wps:txbx>
                    <wps:bodyPr rot="0" spcFirstLastPara="0" vertOverflow="overflow" horzOverflow="overflow" vert="horz" wrap="square" lIns="27432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663B53" id="Text Box 3" o:spid="_x0000_s1031" type="#_x0000_t202" style="position:absolute;margin-left:-71.35pt;margin-top:354.5pt;width:258pt;height:68.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" fillcolor="#163952 [808]" stroked="f" strokeweight=".5pt">
              <v:textbox inset="21.6pt">
                <w:txbxContent>
                  <w:p w14:paraId="223ADDBA" w14:textId="49352630" w:rsidR="00CC1BDC" w:rsidRPr="00EE62A6" w:rsidRDefault="00CC1BDC" w:rsidP="00416EA7">
                    <w:pPr>
                      <w:shd w:val="clear" w:color="auto" w:fill="163A54" w:themeFill="accent5" w:themeFillShade="40"/>
                      <w:spacing w:line="180" w:lineRule="auto"/>
                      <w:rPr>
                        <w:rFonts w:asciiTheme="minorHAnsi" w:hAnsiTheme="minorHAnsi"/>
                        <w:b/>
                        <w:bCs/>
                        <w:color w:val="FFFFFF" w:themeColor="light1"/>
                        <w:spacing w:val="-20"/>
                      </w:rPr>
                    </w:pPr>
                    <w:r w:rsidRPr="00EE62A6">
                      <w:rPr>
                        <w:rFonts w:asciiTheme="minorHAnsi" w:hAnsiTheme="minorHAnsi"/>
                        <w:b/>
                        <w:bCs/>
                        <w:color w:val="FFFFFF" w:themeColor="background1"/>
                        <w:spacing w:val="-20"/>
                        <w:sz w:val="144"/>
                        <w:szCs w:val="144"/>
                        <w:shd w:val="clear" w:color="auto" w:fill="auto"/>
                      </w:rPr>
                      <w:t>Human</w:t>
                    </w:r>
                    <w:r w:rsidRPr="00EE62A6">
                      <w:rPr>
                        <w:rFonts w:asciiTheme="minorHAnsi" w:hAnsiTheme="minorHAnsi"/>
                        <w:b/>
                        <w:bCs/>
                        <w:color w:val="FFFFFF" w:themeColor="background1"/>
                        <w:spacing w:val="-20"/>
                        <w:sz w:val="144"/>
                        <w:szCs w:val="144"/>
                      </w:rPr>
                      <w:t xml:space="preserve"> </w:t>
                    </w: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2AD20" w14:textId="77777777" w:rsidR="00CC1BDC" w:rsidRPr="008A740A" w:rsidRDefault="00CC1BDC" w:rsidP="000640A9">
    <w:pPr>
      <w:pStyle w:val="Header"/>
      <w:pBdr>
        <w:bottom w:val="single" w:sz="4" w:space="1" w:color="1C5A7C"/>
      </w:pBdr>
      <w:jc w:val="center"/>
      <w:rPr>
        <w:i/>
        <w:iCs/>
        <w:color w:val="1C5A7C"/>
        <w:spacing w:val="-8"/>
        <w:sz w:val="20"/>
        <w:szCs w:val="20"/>
      </w:rPr>
    </w:pPr>
    <w:r w:rsidRPr="008A740A">
      <w:rPr>
        <w:i/>
        <w:iCs/>
        <w:color w:val="1C5A7C"/>
        <w:spacing w:val="-8"/>
        <w:sz w:val="20"/>
        <w:szCs w:val="20"/>
      </w:rPr>
      <w:t>Issue Brief: Human Trafficking Prevention – Strategies for Runaway and Homeless Youth Settings</w:t>
    </w:r>
  </w:p>
  <w:p w14:paraId="13DBFDD9" w14:textId="4C030D51" w:rsidR="00CC1BDC" w:rsidRPr="000640A9" w:rsidRDefault="00CC1BDC" w:rsidP="000640A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7FF7F4" w14:textId="57475655" w:rsidR="00CC1BDC" w:rsidRPr="00C651C0" w:rsidRDefault="00CC1BDC" w:rsidP="00C651C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A01684"/>
    <w:multiLevelType w:val="hybridMultilevel"/>
    <w:tmpl w:val="C680BA5E"/>
    <w:lvl w:ilvl="0" w:tplc="CDC6AD2E">
      <w:start w:val="1"/>
      <w:numFmt w:val="bullet"/>
      <w:pStyle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F069C0"/>
    <w:multiLevelType w:val="hybridMultilevel"/>
    <w:tmpl w:val="FEEC629E"/>
    <w:lvl w:ilvl="0" w:tplc="8B28E8FE">
      <w:start w:val="21"/>
      <w:numFmt w:val="bullet"/>
      <w:lvlText w:val="–"/>
      <w:lvlJc w:val="left"/>
      <w:pPr>
        <w:ind w:left="720" w:hanging="360"/>
      </w:pPr>
      <w:rPr>
        <w:rFonts w:ascii="Times New Roman" w:eastAsiaTheme="minorHAnsi" w:hAnsi="Times New Roman"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5D21BD"/>
    <w:multiLevelType w:val="hybridMultilevel"/>
    <w:tmpl w:val="238E6F74"/>
    <w:lvl w:ilvl="0" w:tplc="4EDA7574">
      <w:start w:val="1"/>
      <w:numFmt w:val="upperRoman"/>
      <w:pStyle w:val="Head2List"/>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98493D"/>
    <w:multiLevelType w:val="hybridMultilevel"/>
    <w:tmpl w:val="9132AC54"/>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337665"/>
    <w:multiLevelType w:val="hybridMultilevel"/>
    <w:tmpl w:val="39525DE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BB30284"/>
    <w:multiLevelType w:val="hybridMultilevel"/>
    <w:tmpl w:val="AEC8CE94"/>
    <w:lvl w:ilvl="0" w:tplc="AB2C2EEE">
      <w:start w:val="21"/>
      <w:numFmt w:val="bullet"/>
      <w:lvlText w:val="–"/>
      <w:lvlJc w:val="left"/>
      <w:pPr>
        <w:ind w:left="1080" w:hanging="360"/>
      </w:pPr>
      <w:rPr>
        <w:rFonts w:ascii="Times New Roman" w:eastAsiaTheme="minorHAnsi" w:hAnsi="Times New Roman" w:cs="Times New Roman"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0DD96124"/>
    <w:multiLevelType w:val="hybridMultilevel"/>
    <w:tmpl w:val="FB5ECB5A"/>
    <w:lvl w:ilvl="0" w:tplc="AEF6A47E">
      <w:start w:val="1"/>
      <w:numFmt w:val="bullet"/>
      <w:lvlText w:val=""/>
      <w:lvlJc w:val="left"/>
      <w:pPr>
        <w:tabs>
          <w:tab w:val="num" w:pos="720"/>
        </w:tabs>
        <w:ind w:left="720" w:hanging="360"/>
      </w:pPr>
      <w:rPr>
        <w:rFonts w:ascii="Symbol" w:hAnsi="Symbol" w:hint="default"/>
        <w:sz w:val="20"/>
      </w:rPr>
    </w:lvl>
    <w:lvl w:ilvl="1" w:tplc="F5127B00" w:tentative="1">
      <w:start w:val="1"/>
      <w:numFmt w:val="bullet"/>
      <w:lvlText w:val=""/>
      <w:lvlJc w:val="left"/>
      <w:pPr>
        <w:tabs>
          <w:tab w:val="num" w:pos="1440"/>
        </w:tabs>
        <w:ind w:left="1440" w:hanging="360"/>
      </w:pPr>
      <w:rPr>
        <w:rFonts w:ascii="Symbol" w:hAnsi="Symbol" w:hint="default"/>
        <w:sz w:val="20"/>
      </w:rPr>
    </w:lvl>
    <w:lvl w:ilvl="2" w:tplc="147EA314" w:tentative="1">
      <w:start w:val="1"/>
      <w:numFmt w:val="bullet"/>
      <w:lvlText w:val=""/>
      <w:lvlJc w:val="left"/>
      <w:pPr>
        <w:tabs>
          <w:tab w:val="num" w:pos="2160"/>
        </w:tabs>
        <w:ind w:left="2160" w:hanging="360"/>
      </w:pPr>
      <w:rPr>
        <w:rFonts w:ascii="Symbol" w:hAnsi="Symbol" w:hint="default"/>
        <w:sz w:val="20"/>
      </w:rPr>
    </w:lvl>
    <w:lvl w:ilvl="3" w:tplc="AF606636" w:tentative="1">
      <w:start w:val="1"/>
      <w:numFmt w:val="bullet"/>
      <w:lvlText w:val=""/>
      <w:lvlJc w:val="left"/>
      <w:pPr>
        <w:tabs>
          <w:tab w:val="num" w:pos="2880"/>
        </w:tabs>
        <w:ind w:left="2880" w:hanging="360"/>
      </w:pPr>
      <w:rPr>
        <w:rFonts w:ascii="Symbol" w:hAnsi="Symbol" w:hint="default"/>
        <w:sz w:val="20"/>
      </w:rPr>
    </w:lvl>
    <w:lvl w:ilvl="4" w:tplc="A3E65B2E" w:tentative="1">
      <w:start w:val="1"/>
      <w:numFmt w:val="bullet"/>
      <w:lvlText w:val=""/>
      <w:lvlJc w:val="left"/>
      <w:pPr>
        <w:tabs>
          <w:tab w:val="num" w:pos="3600"/>
        </w:tabs>
        <w:ind w:left="3600" w:hanging="360"/>
      </w:pPr>
      <w:rPr>
        <w:rFonts w:ascii="Symbol" w:hAnsi="Symbol" w:hint="default"/>
        <w:sz w:val="20"/>
      </w:rPr>
    </w:lvl>
    <w:lvl w:ilvl="5" w:tplc="617EADE2" w:tentative="1">
      <w:start w:val="1"/>
      <w:numFmt w:val="bullet"/>
      <w:lvlText w:val=""/>
      <w:lvlJc w:val="left"/>
      <w:pPr>
        <w:tabs>
          <w:tab w:val="num" w:pos="4320"/>
        </w:tabs>
        <w:ind w:left="4320" w:hanging="360"/>
      </w:pPr>
      <w:rPr>
        <w:rFonts w:ascii="Symbol" w:hAnsi="Symbol" w:hint="default"/>
        <w:sz w:val="20"/>
      </w:rPr>
    </w:lvl>
    <w:lvl w:ilvl="6" w:tplc="5BD2E294" w:tentative="1">
      <w:start w:val="1"/>
      <w:numFmt w:val="bullet"/>
      <w:lvlText w:val=""/>
      <w:lvlJc w:val="left"/>
      <w:pPr>
        <w:tabs>
          <w:tab w:val="num" w:pos="5040"/>
        </w:tabs>
        <w:ind w:left="5040" w:hanging="360"/>
      </w:pPr>
      <w:rPr>
        <w:rFonts w:ascii="Symbol" w:hAnsi="Symbol" w:hint="default"/>
        <w:sz w:val="20"/>
      </w:rPr>
    </w:lvl>
    <w:lvl w:ilvl="7" w:tplc="D6BECD14" w:tentative="1">
      <w:start w:val="1"/>
      <w:numFmt w:val="bullet"/>
      <w:lvlText w:val=""/>
      <w:lvlJc w:val="left"/>
      <w:pPr>
        <w:tabs>
          <w:tab w:val="num" w:pos="5760"/>
        </w:tabs>
        <w:ind w:left="5760" w:hanging="360"/>
      </w:pPr>
      <w:rPr>
        <w:rFonts w:ascii="Symbol" w:hAnsi="Symbol" w:hint="default"/>
        <w:sz w:val="20"/>
      </w:rPr>
    </w:lvl>
    <w:lvl w:ilvl="8" w:tplc="FD868C9C"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E865609"/>
    <w:multiLevelType w:val="hybridMultilevel"/>
    <w:tmpl w:val="4E94E084"/>
    <w:lvl w:ilvl="0" w:tplc="4992C7DE">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18699D"/>
    <w:multiLevelType w:val="hybridMultilevel"/>
    <w:tmpl w:val="E7729DCC"/>
    <w:lvl w:ilvl="0" w:tplc="444A434C">
      <w:start w:val="1"/>
      <w:numFmt w:val="decimal"/>
      <w:pStyle w:val="ListParagraph"/>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15:restartNumberingAfterBreak="0">
    <w:nsid w:val="225C5FAD"/>
    <w:multiLevelType w:val="hybridMultilevel"/>
    <w:tmpl w:val="8D46535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0" w15:restartNumberingAfterBreak="0">
    <w:nsid w:val="25590724"/>
    <w:multiLevelType w:val="hybridMultilevel"/>
    <w:tmpl w:val="4ED49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57D6025"/>
    <w:multiLevelType w:val="hybridMultilevel"/>
    <w:tmpl w:val="8F58885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53610C"/>
    <w:multiLevelType w:val="hybridMultilevel"/>
    <w:tmpl w:val="A2B80E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BC3A2F"/>
    <w:multiLevelType w:val="hybridMultilevel"/>
    <w:tmpl w:val="9A346A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1F2529D"/>
    <w:multiLevelType w:val="hybridMultilevel"/>
    <w:tmpl w:val="0A8037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767826"/>
    <w:multiLevelType w:val="hybridMultilevel"/>
    <w:tmpl w:val="D8468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966F3C"/>
    <w:multiLevelType w:val="hybridMultilevel"/>
    <w:tmpl w:val="5DD428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A542DA0"/>
    <w:multiLevelType w:val="hybridMultilevel"/>
    <w:tmpl w:val="F5ECF8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C4A6D9B"/>
    <w:multiLevelType w:val="hybridMultilevel"/>
    <w:tmpl w:val="44BC52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2944D4"/>
    <w:multiLevelType w:val="hybridMultilevel"/>
    <w:tmpl w:val="662E7AF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05D3E35"/>
    <w:multiLevelType w:val="hybridMultilevel"/>
    <w:tmpl w:val="843C7A4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15:restartNumberingAfterBreak="0">
    <w:nsid w:val="5DD56EC8"/>
    <w:multiLevelType w:val="hybridMultilevel"/>
    <w:tmpl w:val="81287F6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2" w15:restartNumberingAfterBreak="0">
    <w:nsid w:val="67893350"/>
    <w:multiLevelType w:val="hybridMultilevel"/>
    <w:tmpl w:val="6CE620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8C76F2F"/>
    <w:multiLevelType w:val="hybridMultilevel"/>
    <w:tmpl w:val="EE54A4C0"/>
    <w:lvl w:ilvl="0" w:tplc="C5A4D4CA">
      <w:start w:val="1"/>
      <w:numFmt w:val="bullet"/>
      <w:lvlText w:val=""/>
      <w:lvlJc w:val="left"/>
      <w:pPr>
        <w:ind w:left="720" w:hanging="360"/>
      </w:pPr>
      <w:rPr>
        <w:rFonts w:ascii="Symbol" w:hAnsi="Symbol" w:hint="default"/>
        <w:sz w:val="20"/>
      </w:rPr>
    </w:lvl>
    <w:lvl w:ilvl="1" w:tplc="095A0780">
      <w:start w:val="1"/>
      <w:numFmt w:val="decimal"/>
      <w:lvlText w:val="%2."/>
      <w:lvlJc w:val="left"/>
      <w:pPr>
        <w:ind w:left="1440" w:hanging="360"/>
      </w:pPr>
      <w:rPr>
        <w:rFonts w:hint="default"/>
      </w:rPr>
    </w:lvl>
    <w:lvl w:ilvl="2" w:tplc="026A0778">
      <w:start w:val="1"/>
      <w:numFmt w:val="decimal"/>
      <w:lvlText w:val="%3"/>
      <w:lvlJc w:val="left"/>
      <w:pPr>
        <w:ind w:left="2160" w:hanging="360"/>
      </w:pPr>
      <w:rPr>
        <w:rFonts w:hint="default"/>
        <w:b/>
      </w:rPr>
    </w:lvl>
    <w:lvl w:ilvl="3" w:tplc="EAE01566" w:tentative="1">
      <w:start w:val="1"/>
      <w:numFmt w:val="bullet"/>
      <w:lvlText w:val=""/>
      <w:lvlJc w:val="left"/>
      <w:pPr>
        <w:tabs>
          <w:tab w:val="num" w:pos="2880"/>
        </w:tabs>
        <w:ind w:left="2880" w:hanging="360"/>
      </w:pPr>
      <w:rPr>
        <w:rFonts w:ascii="Symbol" w:hAnsi="Symbol" w:hint="default"/>
        <w:sz w:val="20"/>
      </w:rPr>
    </w:lvl>
    <w:lvl w:ilvl="4" w:tplc="5720C5EA" w:tentative="1">
      <w:start w:val="1"/>
      <w:numFmt w:val="bullet"/>
      <w:lvlText w:val=""/>
      <w:lvlJc w:val="left"/>
      <w:pPr>
        <w:tabs>
          <w:tab w:val="num" w:pos="3600"/>
        </w:tabs>
        <w:ind w:left="3600" w:hanging="360"/>
      </w:pPr>
      <w:rPr>
        <w:rFonts w:ascii="Symbol" w:hAnsi="Symbol" w:hint="default"/>
        <w:sz w:val="20"/>
      </w:rPr>
    </w:lvl>
    <w:lvl w:ilvl="5" w:tplc="5190889A" w:tentative="1">
      <w:start w:val="1"/>
      <w:numFmt w:val="bullet"/>
      <w:lvlText w:val=""/>
      <w:lvlJc w:val="left"/>
      <w:pPr>
        <w:tabs>
          <w:tab w:val="num" w:pos="4320"/>
        </w:tabs>
        <w:ind w:left="4320" w:hanging="360"/>
      </w:pPr>
      <w:rPr>
        <w:rFonts w:ascii="Symbol" w:hAnsi="Symbol" w:hint="default"/>
        <w:sz w:val="20"/>
      </w:rPr>
    </w:lvl>
    <w:lvl w:ilvl="6" w:tplc="0F208FA0" w:tentative="1">
      <w:start w:val="1"/>
      <w:numFmt w:val="bullet"/>
      <w:lvlText w:val=""/>
      <w:lvlJc w:val="left"/>
      <w:pPr>
        <w:tabs>
          <w:tab w:val="num" w:pos="5040"/>
        </w:tabs>
        <w:ind w:left="5040" w:hanging="360"/>
      </w:pPr>
      <w:rPr>
        <w:rFonts w:ascii="Symbol" w:hAnsi="Symbol" w:hint="default"/>
        <w:sz w:val="20"/>
      </w:rPr>
    </w:lvl>
    <w:lvl w:ilvl="7" w:tplc="6FE66CEA" w:tentative="1">
      <w:start w:val="1"/>
      <w:numFmt w:val="bullet"/>
      <w:lvlText w:val=""/>
      <w:lvlJc w:val="left"/>
      <w:pPr>
        <w:tabs>
          <w:tab w:val="num" w:pos="5760"/>
        </w:tabs>
        <w:ind w:left="5760" w:hanging="360"/>
      </w:pPr>
      <w:rPr>
        <w:rFonts w:ascii="Symbol" w:hAnsi="Symbol" w:hint="default"/>
        <w:sz w:val="20"/>
      </w:rPr>
    </w:lvl>
    <w:lvl w:ilvl="8" w:tplc="AA309BF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9507D89"/>
    <w:multiLevelType w:val="hybridMultilevel"/>
    <w:tmpl w:val="187E0D7E"/>
    <w:lvl w:ilvl="0" w:tplc="88C6AC2E">
      <w:start w:val="1"/>
      <w:numFmt w:val="bullet"/>
      <w:lvlText w:val=""/>
      <w:lvlJc w:val="left"/>
      <w:pPr>
        <w:tabs>
          <w:tab w:val="num" w:pos="720"/>
        </w:tabs>
        <w:ind w:left="720" w:hanging="360"/>
      </w:pPr>
      <w:rPr>
        <w:rFonts w:ascii="Symbol" w:hAnsi="Symbol" w:hint="default"/>
        <w:sz w:val="20"/>
      </w:rPr>
    </w:lvl>
    <w:lvl w:ilvl="1" w:tplc="DC683152">
      <w:start w:val="1"/>
      <w:numFmt w:val="upperRoman"/>
      <w:lvlText w:val="%2."/>
      <w:lvlJc w:val="left"/>
      <w:pPr>
        <w:ind w:left="1800" w:hanging="720"/>
      </w:pPr>
      <w:rPr>
        <w:rFonts w:hint="default"/>
      </w:rPr>
    </w:lvl>
    <w:lvl w:ilvl="2" w:tplc="7A22D800" w:tentative="1">
      <w:start w:val="1"/>
      <w:numFmt w:val="bullet"/>
      <w:lvlText w:val=""/>
      <w:lvlJc w:val="left"/>
      <w:pPr>
        <w:tabs>
          <w:tab w:val="num" w:pos="2160"/>
        </w:tabs>
        <w:ind w:left="2160" w:hanging="360"/>
      </w:pPr>
      <w:rPr>
        <w:rFonts w:ascii="Symbol" w:hAnsi="Symbol" w:hint="default"/>
        <w:sz w:val="20"/>
      </w:rPr>
    </w:lvl>
    <w:lvl w:ilvl="3" w:tplc="2AB61338" w:tentative="1">
      <w:start w:val="1"/>
      <w:numFmt w:val="bullet"/>
      <w:lvlText w:val=""/>
      <w:lvlJc w:val="left"/>
      <w:pPr>
        <w:tabs>
          <w:tab w:val="num" w:pos="2880"/>
        </w:tabs>
        <w:ind w:left="2880" w:hanging="360"/>
      </w:pPr>
      <w:rPr>
        <w:rFonts w:ascii="Symbol" w:hAnsi="Symbol" w:hint="default"/>
        <w:sz w:val="20"/>
      </w:rPr>
    </w:lvl>
    <w:lvl w:ilvl="4" w:tplc="9A6EEE9A" w:tentative="1">
      <w:start w:val="1"/>
      <w:numFmt w:val="bullet"/>
      <w:lvlText w:val=""/>
      <w:lvlJc w:val="left"/>
      <w:pPr>
        <w:tabs>
          <w:tab w:val="num" w:pos="3600"/>
        </w:tabs>
        <w:ind w:left="3600" w:hanging="360"/>
      </w:pPr>
      <w:rPr>
        <w:rFonts w:ascii="Symbol" w:hAnsi="Symbol" w:hint="default"/>
        <w:sz w:val="20"/>
      </w:rPr>
    </w:lvl>
    <w:lvl w:ilvl="5" w:tplc="391A03D2" w:tentative="1">
      <w:start w:val="1"/>
      <w:numFmt w:val="bullet"/>
      <w:lvlText w:val=""/>
      <w:lvlJc w:val="left"/>
      <w:pPr>
        <w:tabs>
          <w:tab w:val="num" w:pos="4320"/>
        </w:tabs>
        <w:ind w:left="4320" w:hanging="360"/>
      </w:pPr>
      <w:rPr>
        <w:rFonts w:ascii="Symbol" w:hAnsi="Symbol" w:hint="default"/>
        <w:sz w:val="20"/>
      </w:rPr>
    </w:lvl>
    <w:lvl w:ilvl="6" w:tplc="DB7246A4" w:tentative="1">
      <w:start w:val="1"/>
      <w:numFmt w:val="bullet"/>
      <w:lvlText w:val=""/>
      <w:lvlJc w:val="left"/>
      <w:pPr>
        <w:tabs>
          <w:tab w:val="num" w:pos="5040"/>
        </w:tabs>
        <w:ind w:left="5040" w:hanging="360"/>
      </w:pPr>
      <w:rPr>
        <w:rFonts w:ascii="Symbol" w:hAnsi="Symbol" w:hint="default"/>
        <w:sz w:val="20"/>
      </w:rPr>
    </w:lvl>
    <w:lvl w:ilvl="7" w:tplc="5048667E" w:tentative="1">
      <w:start w:val="1"/>
      <w:numFmt w:val="bullet"/>
      <w:lvlText w:val=""/>
      <w:lvlJc w:val="left"/>
      <w:pPr>
        <w:tabs>
          <w:tab w:val="num" w:pos="5760"/>
        </w:tabs>
        <w:ind w:left="5760" w:hanging="360"/>
      </w:pPr>
      <w:rPr>
        <w:rFonts w:ascii="Symbol" w:hAnsi="Symbol" w:hint="default"/>
        <w:sz w:val="20"/>
      </w:rPr>
    </w:lvl>
    <w:lvl w:ilvl="8" w:tplc="4D4837C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D940CB1"/>
    <w:multiLevelType w:val="hybridMultilevel"/>
    <w:tmpl w:val="ADFC0E04"/>
    <w:lvl w:ilvl="0" w:tplc="613E0782">
      <w:start w:val="1"/>
      <w:numFmt w:val="bullet"/>
      <w:lvlText w:val=""/>
      <w:lvlJc w:val="left"/>
      <w:pPr>
        <w:tabs>
          <w:tab w:val="num" w:pos="720"/>
        </w:tabs>
        <w:ind w:left="720" w:hanging="360"/>
      </w:pPr>
      <w:rPr>
        <w:rFonts w:ascii="Symbol" w:hAnsi="Symbol" w:hint="default"/>
        <w:sz w:val="20"/>
      </w:rPr>
    </w:lvl>
    <w:lvl w:ilvl="1" w:tplc="55CAB6CC">
      <w:start w:val="18"/>
      <w:numFmt w:val="bullet"/>
      <w:lvlText w:val="-"/>
      <w:lvlJc w:val="left"/>
      <w:pPr>
        <w:ind w:left="1440" w:hanging="360"/>
      </w:pPr>
      <w:rPr>
        <w:rFonts w:ascii="Calibri" w:eastAsiaTheme="minorHAnsi" w:hAnsi="Calibri" w:cs="Calibri" w:hint="default"/>
      </w:rPr>
    </w:lvl>
    <w:lvl w:ilvl="2" w:tplc="5E125E16" w:tentative="1">
      <w:start w:val="1"/>
      <w:numFmt w:val="bullet"/>
      <w:lvlText w:val=""/>
      <w:lvlJc w:val="left"/>
      <w:pPr>
        <w:tabs>
          <w:tab w:val="num" w:pos="2160"/>
        </w:tabs>
        <w:ind w:left="2160" w:hanging="360"/>
      </w:pPr>
      <w:rPr>
        <w:rFonts w:ascii="Symbol" w:hAnsi="Symbol" w:hint="default"/>
        <w:sz w:val="20"/>
      </w:rPr>
    </w:lvl>
    <w:lvl w:ilvl="3" w:tplc="10145242" w:tentative="1">
      <w:start w:val="1"/>
      <w:numFmt w:val="bullet"/>
      <w:lvlText w:val=""/>
      <w:lvlJc w:val="left"/>
      <w:pPr>
        <w:tabs>
          <w:tab w:val="num" w:pos="2880"/>
        </w:tabs>
        <w:ind w:left="2880" w:hanging="360"/>
      </w:pPr>
      <w:rPr>
        <w:rFonts w:ascii="Symbol" w:hAnsi="Symbol" w:hint="default"/>
        <w:sz w:val="20"/>
      </w:rPr>
    </w:lvl>
    <w:lvl w:ilvl="4" w:tplc="01A6B2D2" w:tentative="1">
      <w:start w:val="1"/>
      <w:numFmt w:val="bullet"/>
      <w:lvlText w:val=""/>
      <w:lvlJc w:val="left"/>
      <w:pPr>
        <w:tabs>
          <w:tab w:val="num" w:pos="3600"/>
        </w:tabs>
        <w:ind w:left="3600" w:hanging="360"/>
      </w:pPr>
      <w:rPr>
        <w:rFonts w:ascii="Symbol" w:hAnsi="Symbol" w:hint="default"/>
        <w:sz w:val="20"/>
      </w:rPr>
    </w:lvl>
    <w:lvl w:ilvl="5" w:tplc="CED6645E" w:tentative="1">
      <w:start w:val="1"/>
      <w:numFmt w:val="bullet"/>
      <w:lvlText w:val=""/>
      <w:lvlJc w:val="left"/>
      <w:pPr>
        <w:tabs>
          <w:tab w:val="num" w:pos="4320"/>
        </w:tabs>
        <w:ind w:left="4320" w:hanging="360"/>
      </w:pPr>
      <w:rPr>
        <w:rFonts w:ascii="Symbol" w:hAnsi="Symbol" w:hint="default"/>
        <w:sz w:val="20"/>
      </w:rPr>
    </w:lvl>
    <w:lvl w:ilvl="6" w:tplc="009E010E" w:tentative="1">
      <w:start w:val="1"/>
      <w:numFmt w:val="bullet"/>
      <w:lvlText w:val=""/>
      <w:lvlJc w:val="left"/>
      <w:pPr>
        <w:tabs>
          <w:tab w:val="num" w:pos="5040"/>
        </w:tabs>
        <w:ind w:left="5040" w:hanging="360"/>
      </w:pPr>
      <w:rPr>
        <w:rFonts w:ascii="Symbol" w:hAnsi="Symbol" w:hint="default"/>
        <w:sz w:val="20"/>
      </w:rPr>
    </w:lvl>
    <w:lvl w:ilvl="7" w:tplc="F2D0D856" w:tentative="1">
      <w:start w:val="1"/>
      <w:numFmt w:val="bullet"/>
      <w:lvlText w:val=""/>
      <w:lvlJc w:val="left"/>
      <w:pPr>
        <w:tabs>
          <w:tab w:val="num" w:pos="5760"/>
        </w:tabs>
        <w:ind w:left="5760" w:hanging="360"/>
      </w:pPr>
      <w:rPr>
        <w:rFonts w:ascii="Symbol" w:hAnsi="Symbol" w:hint="default"/>
        <w:sz w:val="20"/>
      </w:rPr>
    </w:lvl>
    <w:lvl w:ilvl="8" w:tplc="FB58054A"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E242B5A"/>
    <w:multiLevelType w:val="hybridMultilevel"/>
    <w:tmpl w:val="AB4C28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D335BD8"/>
    <w:multiLevelType w:val="hybridMultilevel"/>
    <w:tmpl w:val="8F9251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ECB0A9F"/>
    <w:multiLevelType w:val="hybridMultilevel"/>
    <w:tmpl w:val="65142AE2"/>
    <w:lvl w:ilvl="0" w:tplc="50A89418">
      <w:start w:val="1"/>
      <w:numFmt w:val="bullet"/>
      <w:lvlText w:val=""/>
      <w:lvlJc w:val="left"/>
      <w:pPr>
        <w:ind w:left="720" w:hanging="360"/>
      </w:pPr>
      <w:rPr>
        <w:rFonts w:ascii="Symbol" w:hAnsi="Symbol" w:hint="default"/>
        <w:color w:val="1C5A7C"/>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FE4357F"/>
    <w:multiLevelType w:val="hybridMultilevel"/>
    <w:tmpl w:val="9A346A2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29"/>
  </w:num>
  <w:num w:numId="3">
    <w:abstractNumId w:val="12"/>
  </w:num>
  <w:num w:numId="4">
    <w:abstractNumId w:val="16"/>
  </w:num>
  <w:num w:numId="5">
    <w:abstractNumId w:val="18"/>
  </w:num>
  <w:num w:numId="6">
    <w:abstractNumId w:val="27"/>
  </w:num>
  <w:num w:numId="7">
    <w:abstractNumId w:val="6"/>
  </w:num>
  <w:num w:numId="8">
    <w:abstractNumId w:val="24"/>
  </w:num>
  <w:num w:numId="9">
    <w:abstractNumId w:val="23"/>
  </w:num>
  <w:num w:numId="10">
    <w:abstractNumId w:val="25"/>
  </w:num>
  <w:num w:numId="11">
    <w:abstractNumId w:val="1"/>
  </w:num>
  <w:num w:numId="12">
    <w:abstractNumId w:val="5"/>
  </w:num>
  <w:num w:numId="13">
    <w:abstractNumId w:val="28"/>
  </w:num>
  <w:num w:numId="14">
    <w:abstractNumId w:val="0"/>
  </w:num>
  <w:num w:numId="15">
    <w:abstractNumId w:val="7"/>
  </w:num>
  <w:num w:numId="16">
    <w:abstractNumId w:val="4"/>
  </w:num>
  <w:num w:numId="17">
    <w:abstractNumId w:val="26"/>
  </w:num>
  <w:num w:numId="18">
    <w:abstractNumId w:val="20"/>
  </w:num>
  <w:num w:numId="19">
    <w:abstractNumId w:val="22"/>
  </w:num>
  <w:num w:numId="20">
    <w:abstractNumId w:val="17"/>
  </w:num>
  <w:num w:numId="21">
    <w:abstractNumId w:val="3"/>
  </w:num>
  <w:num w:numId="22">
    <w:abstractNumId w:val="10"/>
  </w:num>
  <w:num w:numId="23">
    <w:abstractNumId w:val="14"/>
  </w:num>
  <w:num w:numId="24">
    <w:abstractNumId w:val="15"/>
  </w:num>
  <w:num w:numId="25">
    <w:abstractNumId w:val="9"/>
  </w:num>
  <w:num w:numId="26">
    <w:abstractNumId w:val="19"/>
  </w:num>
  <w:num w:numId="27">
    <w:abstractNumId w:val="11"/>
  </w:num>
  <w:num w:numId="28">
    <w:abstractNumId w:val="21"/>
  </w:num>
  <w:num w:numId="29">
    <w:abstractNumId w:val="2"/>
  </w:num>
  <w:num w:numId="30">
    <w:abstractNumId w:val="8"/>
  </w:num>
  <w:num w:numId="31">
    <w:abstractNumId w:val="8"/>
    <w:lvlOverride w:ilvl="0">
      <w:startOverride w:val="1"/>
    </w:lvlOverride>
  </w:num>
  <w:num w:numId="32">
    <w:abstractNumId w:val="8"/>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1638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jEyMDY2MDExMTI2MzZV0lEKTi0uzszPAykwNKgFACzK4MAtAAAA"/>
  </w:docVars>
  <w:rsids>
    <w:rsidRoot w:val="005C597A"/>
    <w:rsid w:val="00004BE9"/>
    <w:rsid w:val="00006D4B"/>
    <w:rsid w:val="00007298"/>
    <w:rsid w:val="00011E59"/>
    <w:rsid w:val="0001446A"/>
    <w:rsid w:val="0001463B"/>
    <w:rsid w:val="000149A3"/>
    <w:rsid w:val="000204CC"/>
    <w:rsid w:val="00022329"/>
    <w:rsid w:val="0002640D"/>
    <w:rsid w:val="00026B5D"/>
    <w:rsid w:val="00031598"/>
    <w:rsid w:val="00033680"/>
    <w:rsid w:val="00034210"/>
    <w:rsid w:val="00034EDB"/>
    <w:rsid w:val="00043091"/>
    <w:rsid w:val="00044D8D"/>
    <w:rsid w:val="000452F6"/>
    <w:rsid w:val="00046440"/>
    <w:rsid w:val="00047866"/>
    <w:rsid w:val="00052608"/>
    <w:rsid w:val="00052705"/>
    <w:rsid w:val="00056951"/>
    <w:rsid w:val="0006291A"/>
    <w:rsid w:val="0006335A"/>
    <w:rsid w:val="00063DDC"/>
    <w:rsid w:val="000640A9"/>
    <w:rsid w:val="00066702"/>
    <w:rsid w:val="0006705B"/>
    <w:rsid w:val="00076732"/>
    <w:rsid w:val="000777B6"/>
    <w:rsid w:val="00080DBD"/>
    <w:rsid w:val="00083369"/>
    <w:rsid w:val="000907EA"/>
    <w:rsid w:val="0009462A"/>
    <w:rsid w:val="00094A99"/>
    <w:rsid w:val="000968F8"/>
    <w:rsid w:val="00097A61"/>
    <w:rsid w:val="000A0A00"/>
    <w:rsid w:val="000A3ADD"/>
    <w:rsid w:val="000A5DE3"/>
    <w:rsid w:val="000A61DD"/>
    <w:rsid w:val="000A70F8"/>
    <w:rsid w:val="000B101F"/>
    <w:rsid w:val="000B10D0"/>
    <w:rsid w:val="000B5065"/>
    <w:rsid w:val="000C558A"/>
    <w:rsid w:val="000C580D"/>
    <w:rsid w:val="000D31E2"/>
    <w:rsid w:val="000D6D2A"/>
    <w:rsid w:val="000E0DA1"/>
    <w:rsid w:val="000E1523"/>
    <w:rsid w:val="000E2223"/>
    <w:rsid w:val="000E2288"/>
    <w:rsid w:val="000E31A7"/>
    <w:rsid w:val="000E3691"/>
    <w:rsid w:val="000E4385"/>
    <w:rsid w:val="000E4BF5"/>
    <w:rsid w:val="000E4C0A"/>
    <w:rsid w:val="000E58E8"/>
    <w:rsid w:val="000E63B0"/>
    <w:rsid w:val="000F1A0A"/>
    <w:rsid w:val="000F1ACE"/>
    <w:rsid w:val="00106DB6"/>
    <w:rsid w:val="001137FB"/>
    <w:rsid w:val="00113EB3"/>
    <w:rsid w:val="001141C6"/>
    <w:rsid w:val="00116767"/>
    <w:rsid w:val="00116BFD"/>
    <w:rsid w:val="00117339"/>
    <w:rsid w:val="00120A9C"/>
    <w:rsid w:val="00124E95"/>
    <w:rsid w:val="0012596F"/>
    <w:rsid w:val="001279C9"/>
    <w:rsid w:val="00141AEA"/>
    <w:rsid w:val="00151F99"/>
    <w:rsid w:val="001540EF"/>
    <w:rsid w:val="001570EF"/>
    <w:rsid w:val="00160216"/>
    <w:rsid w:val="0016122D"/>
    <w:rsid w:val="00162D12"/>
    <w:rsid w:val="0017150C"/>
    <w:rsid w:val="001727AA"/>
    <w:rsid w:val="0017641E"/>
    <w:rsid w:val="001775FE"/>
    <w:rsid w:val="00180E82"/>
    <w:rsid w:val="00181FF4"/>
    <w:rsid w:val="001822D4"/>
    <w:rsid w:val="001941A0"/>
    <w:rsid w:val="00195C84"/>
    <w:rsid w:val="001966E0"/>
    <w:rsid w:val="00197542"/>
    <w:rsid w:val="001A2463"/>
    <w:rsid w:val="001A2883"/>
    <w:rsid w:val="001B35FB"/>
    <w:rsid w:val="001C5C00"/>
    <w:rsid w:val="001C71A3"/>
    <w:rsid w:val="001D13AA"/>
    <w:rsid w:val="001D1E0E"/>
    <w:rsid w:val="001E508F"/>
    <w:rsid w:val="001E5FFB"/>
    <w:rsid w:val="001E75B9"/>
    <w:rsid w:val="001F4625"/>
    <w:rsid w:val="0020087C"/>
    <w:rsid w:val="00210319"/>
    <w:rsid w:val="00212196"/>
    <w:rsid w:val="002141DE"/>
    <w:rsid w:val="0022106C"/>
    <w:rsid w:val="002231DE"/>
    <w:rsid w:val="002232CD"/>
    <w:rsid w:val="00233176"/>
    <w:rsid w:val="00234B4B"/>
    <w:rsid w:val="00236228"/>
    <w:rsid w:val="0023645C"/>
    <w:rsid w:val="00241DF8"/>
    <w:rsid w:val="002447F8"/>
    <w:rsid w:val="00246223"/>
    <w:rsid w:val="002528EB"/>
    <w:rsid w:val="00261B83"/>
    <w:rsid w:val="0026546A"/>
    <w:rsid w:val="002667F5"/>
    <w:rsid w:val="0026726B"/>
    <w:rsid w:val="002701B9"/>
    <w:rsid w:val="002712D1"/>
    <w:rsid w:val="00281219"/>
    <w:rsid w:val="00281312"/>
    <w:rsid w:val="00281606"/>
    <w:rsid w:val="00282FA3"/>
    <w:rsid w:val="002922D7"/>
    <w:rsid w:val="0029469C"/>
    <w:rsid w:val="00296BB8"/>
    <w:rsid w:val="002A4B21"/>
    <w:rsid w:val="002A4E8D"/>
    <w:rsid w:val="002A6692"/>
    <w:rsid w:val="002A7CDF"/>
    <w:rsid w:val="002B4493"/>
    <w:rsid w:val="002B5F54"/>
    <w:rsid w:val="002C1528"/>
    <w:rsid w:val="002D0B34"/>
    <w:rsid w:val="002D1047"/>
    <w:rsid w:val="002D19BA"/>
    <w:rsid w:val="002D2ABC"/>
    <w:rsid w:val="002D3B8B"/>
    <w:rsid w:val="002D40CC"/>
    <w:rsid w:val="002D4D97"/>
    <w:rsid w:val="002D5461"/>
    <w:rsid w:val="002D7E7C"/>
    <w:rsid w:val="002E2D08"/>
    <w:rsid w:val="002E4892"/>
    <w:rsid w:val="002F02D8"/>
    <w:rsid w:val="002F2FF0"/>
    <w:rsid w:val="002F3D00"/>
    <w:rsid w:val="002F455B"/>
    <w:rsid w:val="002F7FE2"/>
    <w:rsid w:val="00302C17"/>
    <w:rsid w:val="00305055"/>
    <w:rsid w:val="00310DEC"/>
    <w:rsid w:val="00312753"/>
    <w:rsid w:val="00314C1A"/>
    <w:rsid w:val="003217C2"/>
    <w:rsid w:val="00323B67"/>
    <w:rsid w:val="003274A9"/>
    <w:rsid w:val="00334005"/>
    <w:rsid w:val="00334655"/>
    <w:rsid w:val="00334D22"/>
    <w:rsid w:val="00336D1E"/>
    <w:rsid w:val="00343E99"/>
    <w:rsid w:val="0034525D"/>
    <w:rsid w:val="0034566C"/>
    <w:rsid w:val="003506B0"/>
    <w:rsid w:val="003522F9"/>
    <w:rsid w:val="0035342F"/>
    <w:rsid w:val="00357C8A"/>
    <w:rsid w:val="00363852"/>
    <w:rsid w:val="00366E98"/>
    <w:rsid w:val="00372940"/>
    <w:rsid w:val="00373081"/>
    <w:rsid w:val="00374054"/>
    <w:rsid w:val="0037413D"/>
    <w:rsid w:val="0037627A"/>
    <w:rsid w:val="00377313"/>
    <w:rsid w:val="00380988"/>
    <w:rsid w:val="00385243"/>
    <w:rsid w:val="003868AA"/>
    <w:rsid w:val="003915F9"/>
    <w:rsid w:val="00393E11"/>
    <w:rsid w:val="0039778E"/>
    <w:rsid w:val="003A16F6"/>
    <w:rsid w:val="003A2696"/>
    <w:rsid w:val="003A26BA"/>
    <w:rsid w:val="003A3774"/>
    <w:rsid w:val="003A53CE"/>
    <w:rsid w:val="003A6DDB"/>
    <w:rsid w:val="003B180A"/>
    <w:rsid w:val="003B1945"/>
    <w:rsid w:val="003B6AE9"/>
    <w:rsid w:val="003C1A27"/>
    <w:rsid w:val="003C2BB5"/>
    <w:rsid w:val="003C4A69"/>
    <w:rsid w:val="003C7852"/>
    <w:rsid w:val="003C7D2E"/>
    <w:rsid w:val="003D37B7"/>
    <w:rsid w:val="003D6F9D"/>
    <w:rsid w:val="003E331B"/>
    <w:rsid w:val="004009F2"/>
    <w:rsid w:val="00402E20"/>
    <w:rsid w:val="004066BC"/>
    <w:rsid w:val="0040755E"/>
    <w:rsid w:val="00407AD9"/>
    <w:rsid w:val="00410726"/>
    <w:rsid w:val="004135DE"/>
    <w:rsid w:val="00414667"/>
    <w:rsid w:val="00414E6A"/>
    <w:rsid w:val="00416EA7"/>
    <w:rsid w:val="0041747B"/>
    <w:rsid w:val="0042288C"/>
    <w:rsid w:val="004242A0"/>
    <w:rsid w:val="00425071"/>
    <w:rsid w:val="00436D56"/>
    <w:rsid w:val="00440C43"/>
    <w:rsid w:val="004419E5"/>
    <w:rsid w:val="004426E0"/>
    <w:rsid w:val="00443CAB"/>
    <w:rsid w:val="004443AA"/>
    <w:rsid w:val="004445A4"/>
    <w:rsid w:val="00455AA6"/>
    <w:rsid w:val="00456456"/>
    <w:rsid w:val="004610F3"/>
    <w:rsid w:val="00461563"/>
    <w:rsid w:val="00462A06"/>
    <w:rsid w:val="00463E36"/>
    <w:rsid w:val="004654E9"/>
    <w:rsid w:val="0047028D"/>
    <w:rsid w:val="00476971"/>
    <w:rsid w:val="00477105"/>
    <w:rsid w:val="004809F8"/>
    <w:rsid w:val="0048287D"/>
    <w:rsid w:val="00482C49"/>
    <w:rsid w:val="00484929"/>
    <w:rsid w:val="00492FEC"/>
    <w:rsid w:val="004A7FDF"/>
    <w:rsid w:val="004B0F52"/>
    <w:rsid w:val="004C59B8"/>
    <w:rsid w:val="004C62A3"/>
    <w:rsid w:val="004C6BB6"/>
    <w:rsid w:val="004D05A8"/>
    <w:rsid w:val="004D2E94"/>
    <w:rsid w:val="004D6B0F"/>
    <w:rsid w:val="004E0ABA"/>
    <w:rsid w:val="004E1569"/>
    <w:rsid w:val="004E272D"/>
    <w:rsid w:val="004E288F"/>
    <w:rsid w:val="004E4AC9"/>
    <w:rsid w:val="004E4DC6"/>
    <w:rsid w:val="004E670D"/>
    <w:rsid w:val="004F1204"/>
    <w:rsid w:val="004F46E4"/>
    <w:rsid w:val="004F6F7A"/>
    <w:rsid w:val="00506DE9"/>
    <w:rsid w:val="00506E16"/>
    <w:rsid w:val="00510C20"/>
    <w:rsid w:val="00515E41"/>
    <w:rsid w:val="00521123"/>
    <w:rsid w:val="005213B4"/>
    <w:rsid w:val="005222FB"/>
    <w:rsid w:val="005251EF"/>
    <w:rsid w:val="00527B19"/>
    <w:rsid w:val="005343C9"/>
    <w:rsid w:val="00540A40"/>
    <w:rsid w:val="00550C6A"/>
    <w:rsid w:val="005518F2"/>
    <w:rsid w:val="00553404"/>
    <w:rsid w:val="00554B1B"/>
    <w:rsid w:val="00556B3B"/>
    <w:rsid w:val="005601B4"/>
    <w:rsid w:val="0056147A"/>
    <w:rsid w:val="005619CE"/>
    <w:rsid w:val="00563BA6"/>
    <w:rsid w:val="00564AE8"/>
    <w:rsid w:val="00565659"/>
    <w:rsid w:val="005709B2"/>
    <w:rsid w:val="00570F02"/>
    <w:rsid w:val="005764CF"/>
    <w:rsid w:val="00580337"/>
    <w:rsid w:val="0058278D"/>
    <w:rsid w:val="00586486"/>
    <w:rsid w:val="00587443"/>
    <w:rsid w:val="005934EA"/>
    <w:rsid w:val="00597734"/>
    <w:rsid w:val="005A0E83"/>
    <w:rsid w:val="005C04D2"/>
    <w:rsid w:val="005C23F2"/>
    <w:rsid w:val="005C3767"/>
    <w:rsid w:val="005C3D3A"/>
    <w:rsid w:val="005C597A"/>
    <w:rsid w:val="005D070A"/>
    <w:rsid w:val="005E569C"/>
    <w:rsid w:val="005F0173"/>
    <w:rsid w:val="005F0474"/>
    <w:rsid w:val="005F353D"/>
    <w:rsid w:val="0060531F"/>
    <w:rsid w:val="00613B35"/>
    <w:rsid w:val="00617B12"/>
    <w:rsid w:val="006231E3"/>
    <w:rsid w:val="006238B1"/>
    <w:rsid w:val="00624A94"/>
    <w:rsid w:val="0062573D"/>
    <w:rsid w:val="0063138D"/>
    <w:rsid w:val="00633A0B"/>
    <w:rsid w:val="006432DA"/>
    <w:rsid w:val="00643858"/>
    <w:rsid w:val="006444AC"/>
    <w:rsid w:val="006500B6"/>
    <w:rsid w:val="00650609"/>
    <w:rsid w:val="0065188D"/>
    <w:rsid w:val="00652DF9"/>
    <w:rsid w:val="006537E6"/>
    <w:rsid w:val="00657EEB"/>
    <w:rsid w:val="00661ED2"/>
    <w:rsid w:val="006626EB"/>
    <w:rsid w:val="006647C7"/>
    <w:rsid w:val="006665B5"/>
    <w:rsid w:val="00667E58"/>
    <w:rsid w:val="006753B1"/>
    <w:rsid w:val="00675538"/>
    <w:rsid w:val="00680C32"/>
    <w:rsid w:val="0068186D"/>
    <w:rsid w:val="0068566D"/>
    <w:rsid w:val="00687499"/>
    <w:rsid w:val="006B1FFB"/>
    <w:rsid w:val="006C1837"/>
    <w:rsid w:val="006C2345"/>
    <w:rsid w:val="006C2993"/>
    <w:rsid w:val="006D1413"/>
    <w:rsid w:val="006D3314"/>
    <w:rsid w:val="006E1D42"/>
    <w:rsid w:val="006E34D4"/>
    <w:rsid w:val="006E38B5"/>
    <w:rsid w:val="006F0C4F"/>
    <w:rsid w:val="006F311C"/>
    <w:rsid w:val="006F405E"/>
    <w:rsid w:val="006F6B84"/>
    <w:rsid w:val="00700B9E"/>
    <w:rsid w:val="00705EAC"/>
    <w:rsid w:val="00712E32"/>
    <w:rsid w:val="007167BA"/>
    <w:rsid w:val="00720A67"/>
    <w:rsid w:val="00721B93"/>
    <w:rsid w:val="00725899"/>
    <w:rsid w:val="00730989"/>
    <w:rsid w:val="00730B32"/>
    <w:rsid w:val="007316B7"/>
    <w:rsid w:val="00731F7A"/>
    <w:rsid w:val="00732061"/>
    <w:rsid w:val="007328FF"/>
    <w:rsid w:val="00734EBA"/>
    <w:rsid w:val="0073564A"/>
    <w:rsid w:val="00737ADC"/>
    <w:rsid w:val="0074415A"/>
    <w:rsid w:val="007551E7"/>
    <w:rsid w:val="0076207C"/>
    <w:rsid w:val="007628B1"/>
    <w:rsid w:val="00764178"/>
    <w:rsid w:val="00764ACD"/>
    <w:rsid w:val="0077177C"/>
    <w:rsid w:val="00774404"/>
    <w:rsid w:val="00777505"/>
    <w:rsid w:val="00777AC2"/>
    <w:rsid w:val="00782224"/>
    <w:rsid w:val="0078474A"/>
    <w:rsid w:val="0078772E"/>
    <w:rsid w:val="0079127E"/>
    <w:rsid w:val="00791574"/>
    <w:rsid w:val="00793FF5"/>
    <w:rsid w:val="00796727"/>
    <w:rsid w:val="007A09B8"/>
    <w:rsid w:val="007A618E"/>
    <w:rsid w:val="007B188E"/>
    <w:rsid w:val="007C1546"/>
    <w:rsid w:val="007C4789"/>
    <w:rsid w:val="007C5683"/>
    <w:rsid w:val="007C582B"/>
    <w:rsid w:val="007D0497"/>
    <w:rsid w:val="007D1DB6"/>
    <w:rsid w:val="007D5AF3"/>
    <w:rsid w:val="007E176B"/>
    <w:rsid w:val="007E2F4C"/>
    <w:rsid w:val="007E5E37"/>
    <w:rsid w:val="007F2174"/>
    <w:rsid w:val="007F54C7"/>
    <w:rsid w:val="00802360"/>
    <w:rsid w:val="008033D0"/>
    <w:rsid w:val="008045A0"/>
    <w:rsid w:val="00804C8E"/>
    <w:rsid w:val="00807AE5"/>
    <w:rsid w:val="0082047C"/>
    <w:rsid w:val="00820C74"/>
    <w:rsid w:val="0082588E"/>
    <w:rsid w:val="00825F83"/>
    <w:rsid w:val="00831A3D"/>
    <w:rsid w:val="00833755"/>
    <w:rsid w:val="00833A80"/>
    <w:rsid w:val="0083421E"/>
    <w:rsid w:val="0083566B"/>
    <w:rsid w:val="00837DE0"/>
    <w:rsid w:val="0084067C"/>
    <w:rsid w:val="008438C6"/>
    <w:rsid w:val="008454BE"/>
    <w:rsid w:val="008478C2"/>
    <w:rsid w:val="00853F2A"/>
    <w:rsid w:val="008569C4"/>
    <w:rsid w:val="008605EF"/>
    <w:rsid w:val="00867705"/>
    <w:rsid w:val="008710D7"/>
    <w:rsid w:val="00871561"/>
    <w:rsid w:val="008715D6"/>
    <w:rsid w:val="00873F6B"/>
    <w:rsid w:val="00881781"/>
    <w:rsid w:val="00882B63"/>
    <w:rsid w:val="00885648"/>
    <w:rsid w:val="00886747"/>
    <w:rsid w:val="00887930"/>
    <w:rsid w:val="008922FC"/>
    <w:rsid w:val="0089444C"/>
    <w:rsid w:val="00894A14"/>
    <w:rsid w:val="008A0E0A"/>
    <w:rsid w:val="008A1905"/>
    <w:rsid w:val="008A231C"/>
    <w:rsid w:val="008A718F"/>
    <w:rsid w:val="008A740A"/>
    <w:rsid w:val="008B2D90"/>
    <w:rsid w:val="008B6152"/>
    <w:rsid w:val="008B6539"/>
    <w:rsid w:val="008B7EE8"/>
    <w:rsid w:val="008C12D5"/>
    <w:rsid w:val="008C200B"/>
    <w:rsid w:val="008C6F6A"/>
    <w:rsid w:val="008E506F"/>
    <w:rsid w:val="008E5A1A"/>
    <w:rsid w:val="00901564"/>
    <w:rsid w:val="0091038F"/>
    <w:rsid w:val="00914924"/>
    <w:rsid w:val="00926F73"/>
    <w:rsid w:val="009330DB"/>
    <w:rsid w:val="00933BCB"/>
    <w:rsid w:val="00934180"/>
    <w:rsid w:val="0093760E"/>
    <w:rsid w:val="00942207"/>
    <w:rsid w:val="0094321A"/>
    <w:rsid w:val="00943EAF"/>
    <w:rsid w:val="00945594"/>
    <w:rsid w:val="00946681"/>
    <w:rsid w:val="00951107"/>
    <w:rsid w:val="00951FAB"/>
    <w:rsid w:val="0095496F"/>
    <w:rsid w:val="00966566"/>
    <w:rsid w:val="00972FD8"/>
    <w:rsid w:val="00974DAC"/>
    <w:rsid w:val="009773D6"/>
    <w:rsid w:val="009813DF"/>
    <w:rsid w:val="00986841"/>
    <w:rsid w:val="009876F0"/>
    <w:rsid w:val="00992E7E"/>
    <w:rsid w:val="00993A0A"/>
    <w:rsid w:val="0099560E"/>
    <w:rsid w:val="00995EC3"/>
    <w:rsid w:val="00997E74"/>
    <w:rsid w:val="009A3758"/>
    <w:rsid w:val="009A47A3"/>
    <w:rsid w:val="009A7855"/>
    <w:rsid w:val="009B0E05"/>
    <w:rsid w:val="009B2EC8"/>
    <w:rsid w:val="009C25DF"/>
    <w:rsid w:val="009C417C"/>
    <w:rsid w:val="009C7277"/>
    <w:rsid w:val="009D4278"/>
    <w:rsid w:val="009D5808"/>
    <w:rsid w:val="009D6E6A"/>
    <w:rsid w:val="009D7134"/>
    <w:rsid w:val="009E0F6B"/>
    <w:rsid w:val="009E4DB7"/>
    <w:rsid w:val="009E53CA"/>
    <w:rsid w:val="009E653D"/>
    <w:rsid w:val="009E7CFE"/>
    <w:rsid w:val="009E7F33"/>
    <w:rsid w:val="009F09BF"/>
    <w:rsid w:val="009F3D15"/>
    <w:rsid w:val="00A00410"/>
    <w:rsid w:val="00A0081B"/>
    <w:rsid w:val="00A05454"/>
    <w:rsid w:val="00A1056E"/>
    <w:rsid w:val="00A1701B"/>
    <w:rsid w:val="00A173AC"/>
    <w:rsid w:val="00A20033"/>
    <w:rsid w:val="00A234CF"/>
    <w:rsid w:val="00A23E14"/>
    <w:rsid w:val="00A2434D"/>
    <w:rsid w:val="00A258A1"/>
    <w:rsid w:val="00A2796F"/>
    <w:rsid w:val="00A31FDE"/>
    <w:rsid w:val="00A335C2"/>
    <w:rsid w:val="00A35232"/>
    <w:rsid w:val="00A365BB"/>
    <w:rsid w:val="00A37573"/>
    <w:rsid w:val="00A41C24"/>
    <w:rsid w:val="00A42122"/>
    <w:rsid w:val="00A427D1"/>
    <w:rsid w:val="00A53943"/>
    <w:rsid w:val="00A54996"/>
    <w:rsid w:val="00A628B2"/>
    <w:rsid w:val="00A62CBC"/>
    <w:rsid w:val="00A66EF4"/>
    <w:rsid w:val="00A72334"/>
    <w:rsid w:val="00A728B3"/>
    <w:rsid w:val="00A743E3"/>
    <w:rsid w:val="00A74689"/>
    <w:rsid w:val="00A75424"/>
    <w:rsid w:val="00A80525"/>
    <w:rsid w:val="00A810A6"/>
    <w:rsid w:val="00A827FD"/>
    <w:rsid w:val="00A84A0A"/>
    <w:rsid w:val="00A851B2"/>
    <w:rsid w:val="00A959D3"/>
    <w:rsid w:val="00AA15A0"/>
    <w:rsid w:val="00AA259C"/>
    <w:rsid w:val="00AA25E6"/>
    <w:rsid w:val="00AA4395"/>
    <w:rsid w:val="00AA6126"/>
    <w:rsid w:val="00AB5B4A"/>
    <w:rsid w:val="00AB72B6"/>
    <w:rsid w:val="00AC0147"/>
    <w:rsid w:val="00AC068E"/>
    <w:rsid w:val="00AC0ADA"/>
    <w:rsid w:val="00AC4F40"/>
    <w:rsid w:val="00AC5A22"/>
    <w:rsid w:val="00AC5D27"/>
    <w:rsid w:val="00AC7A65"/>
    <w:rsid w:val="00AD62BB"/>
    <w:rsid w:val="00AE7B75"/>
    <w:rsid w:val="00AF28A2"/>
    <w:rsid w:val="00AF4D07"/>
    <w:rsid w:val="00AF4D14"/>
    <w:rsid w:val="00AF4E1D"/>
    <w:rsid w:val="00AF6D2F"/>
    <w:rsid w:val="00B0391E"/>
    <w:rsid w:val="00B12A1C"/>
    <w:rsid w:val="00B1449A"/>
    <w:rsid w:val="00B174AA"/>
    <w:rsid w:val="00B25E19"/>
    <w:rsid w:val="00B359BB"/>
    <w:rsid w:val="00B35A5A"/>
    <w:rsid w:val="00B35FE6"/>
    <w:rsid w:val="00B40788"/>
    <w:rsid w:val="00B47395"/>
    <w:rsid w:val="00B52E5F"/>
    <w:rsid w:val="00B53350"/>
    <w:rsid w:val="00B56924"/>
    <w:rsid w:val="00B56CD4"/>
    <w:rsid w:val="00B56E61"/>
    <w:rsid w:val="00B61747"/>
    <w:rsid w:val="00B63B84"/>
    <w:rsid w:val="00B63EFB"/>
    <w:rsid w:val="00B67801"/>
    <w:rsid w:val="00B77DA8"/>
    <w:rsid w:val="00B806ED"/>
    <w:rsid w:val="00B825C2"/>
    <w:rsid w:val="00B82ACC"/>
    <w:rsid w:val="00B82CDE"/>
    <w:rsid w:val="00B83C5B"/>
    <w:rsid w:val="00B852F7"/>
    <w:rsid w:val="00B95ED3"/>
    <w:rsid w:val="00BA0931"/>
    <w:rsid w:val="00BA3861"/>
    <w:rsid w:val="00BA46F7"/>
    <w:rsid w:val="00BA7673"/>
    <w:rsid w:val="00BB21B7"/>
    <w:rsid w:val="00BB26FA"/>
    <w:rsid w:val="00BB7091"/>
    <w:rsid w:val="00BB7A12"/>
    <w:rsid w:val="00BC021B"/>
    <w:rsid w:val="00BC1301"/>
    <w:rsid w:val="00BC2401"/>
    <w:rsid w:val="00BC34C4"/>
    <w:rsid w:val="00BC5AFE"/>
    <w:rsid w:val="00BC5CE3"/>
    <w:rsid w:val="00BD0E05"/>
    <w:rsid w:val="00BD4931"/>
    <w:rsid w:val="00BE103B"/>
    <w:rsid w:val="00BE68AF"/>
    <w:rsid w:val="00BF1C8D"/>
    <w:rsid w:val="00BF698E"/>
    <w:rsid w:val="00C00D0A"/>
    <w:rsid w:val="00C04D78"/>
    <w:rsid w:val="00C05ED9"/>
    <w:rsid w:val="00C127A1"/>
    <w:rsid w:val="00C13D83"/>
    <w:rsid w:val="00C13E36"/>
    <w:rsid w:val="00C1494A"/>
    <w:rsid w:val="00C14F02"/>
    <w:rsid w:val="00C234AE"/>
    <w:rsid w:val="00C24D6E"/>
    <w:rsid w:val="00C32ACA"/>
    <w:rsid w:val="00C332AB"/>
    <w:rsid w:val="00C37FA5"/>
    <w:rsid w:val="00C4654B"/>
    <w:rsid w:val="00C50A78"/>
    <w:rsid w:val="00C53A3B"/>
    <w:rsid w:val="00C569BB"/>
    <w:rsid w:val="00C57F4E"/>
    <w:rsid w:val="00C60538"/>
    <w:rsid w:val="00C638E9"/>
    <w:rsid w:val="00C651C0"/>
    <w:rsid w:val="00C73BEB"/>
    <w:rsid w:val="00C84F7A"/>
    <w:rsid w:val="00C9099A"/>
    <w:rsid w:val="00C913B4"/>
    <w:rsid w:val="00C97163"/>
    <w:rsid w:val="00CA042C"/>
    <w:rsid w:val="00CA6A85"/>
    <w:rsid w:val="00CB0202"/>
    <w:rsid w:val="00CB0A3F"/>
    <w:rsid w:val="00CB7DAA"/>
    <w:rsid w:val="00CC1BDC"/>
    <w:rsid w:val="00CC5058"/>
    <w:rsid w:val="00CC6020"/>
    <w:rsid w:val="00CE4CBF"/>
    <w:rsid w:val="00CE5AF0"/>
    <w:rsid w:val="00CF7AD5"/>
    <w:rsid w:val="00D0728F"/>
    <w:rsid w:val="00D11EDA"/>
    <w:rsid w:val="00D16914"/>
    <w:rsid w:val="00D17909"/>
    <w:rsid w:val="00D35047"/>
    <w:rsid w:val="00D35A35"/>
    <w:rsid w:val="00D4214C"/>
    <w:rsid w:val="00D430B5"/>
    <w:rsid w:val="00D453CD"/>
    <w:rsid w:val="00D500E0"/>
    <w:rsid w:val="00D51E08"/>
    <w:rsid w:val="00D52230"/>
    <w:rsid w:val="00D52A1C"/>
    <w:rsid w:val="00D5689E"/>
    <w:rsid w:val="00D56ABB"/>
    <w:rsid w:val="00D60D6B"/>
    <w:rsid w:val="00D66D4F"/>
    <w:rsid w:val="00D72989"/>
    <w:rsid w:val="00D73458"/>
    <w:rsid w:val="00D744D1"/>
    <w:rsid w:val="00D80276"/>
    <w:rsid w:val="00D90B25"/>
    <w:rsid w:val="00D91775"/>
    <w:rsid w:val="00D92D6C"/>
    <w:rsid w:val="00D941F5"/>
    <w:rsid w:val="00D95832"/>
    <w:rsid w:val="00DA25A9"/>
    <w:rsid w:val="00DA28B1"/>
    <w:rsid w:val="00DA712D"/>
    <w:rsid w:val="00DB004E"/>
    <w:rsid w:val="00DB3BE5"/>
    <w:rsid w:val="00DB5541"/>
    <w:rsid w:val="00DB6C2F"/>
    <w:rsid w:val="00DB6DE1"/>
    <w:rsid w:val="00DC12BC"/>
    <w:rsid w:val="00DC1E86"/>
    <w:rsid w:val="00DC56DC"/>
    <w:rsid w:val="00DC662C"/>
    <w:rsid w:val="00DC6CC7"/>
    <w:rsid w:val="00DD5E18"/>
    <w:rsid w:val="00DE0101"/>
    <w:rsid w:val="00DF26BE"/>
    <w:rsid w:val="00DF3F4D"/>
    <w:rsid w:val="00DF5CA2"/>
    <w:rsid w:val="00E00896"/>
    <w:rsid w:val="00E03C49"/>
    <w:rsid w:val="00E04853"/>
    <w:rsid w:val="00E14D07"/>
    <w:rsid w:val="00E20DEB"/>
    <w:rsid w:val="00E21A45"/>
    <w:rsid w:val="00E22538"/>
    <w:rsid w:val="00E22FE7"/>
    <w:rsid w:val="00E25FC4"/>
    <w:rsid w:val="00E32005"/>
    <w:rsid w:val="00E337CC"/>
    <w:rsid w:val="00E35884"/>
    <w:rsid w:val="00E35CA2"/>
    <w:rsid w:val="00E41805"/>
    <w:rsid w:val="00E41F48"/>
    <w:rsid w:val="00E45262"/>
    <w:rsid w:val="00E45E4C"/>
    <w:rsid w:val="00E50DFE"/>
    <w:rsid w:val="00E50EC8"/>
    <w:rsid w:val="00E536E8"/>
    <w:rsid w:val="00E53872"/>
    <w:rsid w:val="00E55BC8"/>
    <w:rsid w:val="00E56A70"/>
    <w:rsid w:val="00E75116"/>
    <w:rsid w:val="00E86BE9"/>
    <w:rsid w:val="00E87677"/>
    <w:rsid w:val="00E90C93"/>
    <w:rsid w:val="00E9250F"/>
    <w:rsid w:val="00E9364D"/>
    <w:rsid w:val="00EA0C02"/>
    <w:rsid w:val="00EA391D"/>
    <w:rsid w:val="00EA45E1"/>
    <w:rsid w:val="00EA6DE4"/>
    <w:rsid w:val="00EB51DD"/>
    <w:rsid w:val="00EB6E62"/>
    <w:rsid w:val="00EB6F85"/>
    <w:rsid w:val="00EC2EE5"/>
    <w:rsid w:val="00EC3249"/>
    <w:rsid w:val="00ED6D40"/>
    <w:rsid w:val="00ED7CD6"/>
    <w:rsid w:val="00EE2A2C"/>
    <w:rsid w:val="00EE62A6"/>
    <w:rsid w:val="00EE704D"/>
    <w:rsid w:val="00EE7950"/>
    <w:rsid w:val="00EF1118"/>
    <w:rsid w:val="00EF3B7B"/>
    <w:rsid w:val="00F04F7F"/>
    <w:rsid w:val="00F14600"/>
    <w:rsid w:val="00F210D2"/>
    <w:rsid w:val="00F24553"/>
    <w:rsid w:val="00F25372"/>
    <w:rsid w:val="00F32075"/>
    <w:rsid w:val="00F32186"/>
    <w:rsid w:val="00F3218E"/>
    <w:rsid w:val="00F325F9"/>
    <w:rsid w:val="00F32EEB"/>
    <w:rsid w:val="00F41E24"/>
    <w:rsid w:val="00F42FF5"/>
    <w:rsid w:val="00F4497A"/>
    <w:rsid w:val="00F44A99"/>
    <w:rsid w:val="00F57143"/>
    <w:rsid w:val="00F66018"/>
    <w:rsid w:val="00F71113"/>
    <w:rsid w:val="00F7284E"/>
    <w:rsid w:val="00F72DC7"/>
    <w:rsid w:val="00F75002"/>
    <w:rsid w:val="00F7697B"/>
    <w:rsid w:val="00F80DEA"/>
    <w:rsid w:val="00F8337D"/>
    <w:rsid w:val="00F85AFD"/>
    <w:rsid w:val="00F85CBB"/>
    <w:rsid w:val="00F91568"/>
    <w:rsid w:val="00F94AE9"/>
    <w:rsid w:val="00F97762"/>
    <w:rsid w:val="00FA6976"/>
    <w:rsid w:val="00FB1657"/>
    <w:rsid w:val="00FB7E77"/>
    <w:rsid w:val="00FC05D8"/>
    <w:rsid w:val="00FC16C0"/>
    <w:rsid w:val="00FC1C2A"/>
    <w:rsid w:val="00FC2E32"/>
    <w:rsid w:val="00FC3569"/>
    <w:rsid w:val="00FC44E3"/>
    <w:rsid w:val="00FC49B2"/>
    <w:rsid w:val="00FC6435"/>
    <w:rsid w:val="00FC7B42"/>
    <w:rsid w:val="00FD2C6C"/>
    <w:rsid w:val="00FD3569"/>
    <w:rsid w:val="00FD5F0C"/>
    <w:rsid w:val="00FE0A03"/>
    <w:rsid w:val="00FE3B4A"/>
    <w:rsid w:val="00FE658C"/>
    <w:rsid w:val="00FE780B"/>
    <w:rsid w:val="00FF0F0B"/>
    <w:rsid w:val="00FF32F7"/>
    <w:rsid w:val="155702E4"/>
    <w:rsid w:val="4BF58826"/>
    <w:rsid w:val="746845C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52ADE628"/>
  <w15:chartTrackingRefBased/>
  <w15:docId w15:val="{572575BA-27BC-4B90-830F-D0E709AE2A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569BB"/>
    <w:pPr>
      <w:spacing w:after="180" w:line="240" w:lineRule="auto"/>
    </w:pPr>
    <w:rPr>
      <w:rFonts w:asciiTheme="majorHAnsi" w:eastAsia="Times New Roman" w:hAnsiTheme="majorHAnsi" w:cs="Segoe UI"/>
      <w:color w:val="262626" w:themeColor="text1" w:themeTint="D9"/>
      <w:sz w:val="24"/>
      <w:shd w:val="clear" w:color="auto" w:fill="FFFFFF"/>
    </w:rPr>
  </w:style>
  <w:style w:type="paragraph" w:styleId="Heading1">
    <w:name w:val="heading 1"/>
    <w:basedOn w:val="Normal"/>
    <w:next w:val="Normal"/>
    <w:link w:val="Heading1Char"/>
    <w:uiPriority w:val="9"/>
    <w:qFormat/>
    <w:rsid w:val="004E1569"/>
    <w:pPr>
      <w:spacing w:after="240"/>
      <w:jc w:val="center"/>
      <w:outlineLvl w:val="0"/>
    </w:pPr>
    <w:rPr>
      <w:rFonts w:asciiTheme="minorHAnsi" w:hAnsiTheme="minorHAnsi"/>
      <w:b/>
      <w:bCs/>
      <w:color w:val="1C5A7C"/>
      <w:sz w:val="40"/>
      <w:szCs w:val="32"/>
    </w:rPr>
  </w:style>
  <w:style w:type="paragraph" w:styleId="Heading2">
    <w:name w:val="heading 2"/>
    <w:basedOn w:val="Normal"/>
    <w:next w:val="Normal"/>
    <w:link w:val="Heading2Char"/>
    <w:uiPriority w:val="9"/>
    <w:unhideWhenUsed/>
    <w:qFormat/>
    <w:rsid w:val="00246223"/>
    <w:pPr>
      <w:keepNext/>
      <w:keepLines/>
      <w:spacing w:after="240"/>
      <w:outlineLvl w:val="1"/>
    </w:pPr>
    <w:rPr>
      <w:b/>
      <w:bCs/>
      <w:color w:val="1C5A7C"/>
      <w:szCs w:val="24"/>
    </w:rPr>
  </w:style>
  <w:style w:type="paragraph" w:styleId="Heading3">
    <w:name w:val="heading 3"/>
    <w:basedOn w:val="Normal"/>
    <w:next w:val="Normal"/>
    <w:link w:val="Heading3Char"/>
    <w:uiPriority w:val="9"/>
    <w:unhideWhenUsed/>
    <w:qFormat/>
    <w:rsid w:val="00AF4E1D"/>
    <w:pPr>
      <w:keepNext/>
      <w:keepLines/>
      <w:outlineLvl w:val="2"/>
    </w:pPr>
    <w:rPr>
      <w:rFonts w:eastAsiaTheme="majorEastAsia"/>
      <w:b/>
      <w:bCs/>
      <w:color w:val="193447" w:themeColor="accent1" w:themeShade="7F"/>
      <w:szCs w:val="24"/>
    </w:rPr>
  </w:style>
  <w:style w:type="paragraph" w:styleId="Heading4">
    <w:name w:val="heading 4"/>
    <w:basedOn w:val="Normal"/>
    <w:next w:val="Normal"/>
    <w:link w:val="Heading4Char"/>
    <w:uiPriority w:val="9"/>
    <w:unhideWhenUsed/>
    <w:qFormat/>
    <w:rsid w:val="006E34D4"/>
    <w:pPr>
      <w:keepNext/>
      <w:keepLines/>
      <w:spacing w:before="240" w:after="120"/>
      <w:outlineLvl w:val="3"/>
    </w:pPr>
    <w:rPr>
      <w:rFonts w:eastAsiaTheme="majorEastAsia" w:cstheme="majorBidi"/>
      <w:iCs/>
      <w:color w:val="336A90"/>
      <w:shd w:val="clear" w:color="auto" w:fill="auto"/>
    </w:rPr>
  </w:style>
  <w:style w:type="paragraph" w:styleId="Heading5">
    <w:name w:val="heading 5"/>
    <w:basedOn w:val="Normal"/>
    <w:next w:val="Normal"/>
    <w:link w:val="Heading5Char"/>
    <w:uiPriority w:val="9"/>
    <w:semiHidden/>
    <w:unhideWhenUsed/>
    <w:qFormat/>
    <w:rsid w:val="006E34D4"/>
    <w:pPr>
      <w:keepNext/>
      <w:keepLines/>
      <w:spacing w:before="40" w:after="0"/>
      <w:outlineLvl w:val="4"/>
    </w:pPr>
    <w:rPr>
      <w:rFonts w:eastAsiaTheme="majorEastAsia" w:cstheme="majorBidi"/>
      <w:i/>
      <w:color w:val="336A90"/>
      <w:shd w:val="clear" w:color="auto" w:fil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C597A"/>
    <w:pPr>
      <w:numPr>
        <w:numId w:val="30"/>
      </w:numPr>
      <w:contextualSpacing/>
    </w:pPr>
  </w:style>
  <w:style w:type="character" w:styleId="CommentReference">
    <w:name w:val="annotation reference"/>
    <w:basedOn w:val="DefaultParagraphFont"/>
    <w:uiPriority w:val="99"/>
    <w:semiHidden/>
    <w:unhideWhenUsed/>
    <w:rsid w:val="005C597A"/>
    <w:rPr>
      <w:sz w:val="16"/>
      <w:szCs w:val="16"/>
    </w:rPr>
  </w:style>
  <w:style w:type="paragraph" w:styleId="CommentText">
    <w:name w:val="annotation text"/>
    <w:basedOn w:val="Normal"/>
    <w:link w:val="CommentTextChar"/>
    <w:uiPriority w:val="99"/>
    <w:unhideWhenUsed/>
    <w:rsid w:val="005C597A"/>
    <w:rPr>
      <w:sz w:val="20"/>
      <w:szCs w:val="20"/>
    </w:rPr>
  </w:style>
  <w:style w:type="character" w:customStyle="1" w:styleId="CommentTextChar">
    <w:name w:val="Comment Text Char"/>
    <w:basedOn w:val="DefaultParagraphFont"/>
    <w:link w:val="CommentText"/>
    <w:uiPriority w:val="99"/>
    <w:rsid w:val="005C597A"/>
    <w:rPr>
      <w:sz w:val="20"/>
      <w:szCs w:val="20"/>
    </w:rPr>
  </w:style>
  <w:style w:type="paragraph" w:styleId="BalloonText">
    <w:name w:val="Balloon Text"/>
    <w:basedOn w:val="Normal"/>
    <w:link w:val="BalloonTextChar"/>
    <w:uiPriority w:val="99"/>
    <w:semiHidden/>
    <w:unhideWhenUsed/>
    <w:rsid w:val="005C597A"/>
    <w:rPr>
      <w:sz w:val="18"/>
      <w:szCs w:val="18"/>
    </w:rPr>
  </w:style>
  <w:style w:type="character" w:customStyle="1" w:styleId="BalloonTextChar">
    <w:name w:val="Balloon Text Char"/>
    <w:basedOn w:val="DefaultParagraphFont"/>
    <w:link w:val="BalloonText"/>
    <w:uiPriority w:val="99"/>
    <w:semiHidden/>
    <w:rsid w:val="005C597A"/>
    <w:rPr>
      <w:rFonts w:ascii="Segoe UI" w:hAnsi="Segoe UI" w:cs="Segoe UI"/>
      <w:sz w:val="18"/>
      <w:szCs w:val="18"/>
    </w:rPr>
  </w:style>
  <w:style w:type="character" w:styleId="Hyperlink">
    <w:name w:val="Hyperlink"/>
    <w:basedOn w:val="DefaultParagraphFont"/>
    <w:uiPriority w:val="99"/>
    <w:unhideWhenUsed/>
    <w:rsid w:val="005C597A"/>
    <w:rPr>
      <w:color w:val="0563C1" w:themeColor="hyperlink"/>
      <w:u w:val="single"/>
    </w:rPr>
  </w:style>
  <w:style w:type="paragraph" w:styleId="NormalWeb">
    <w:name w:val="Normal (Web)"/>
    <w:basedOn w:val="Normal"/>
    <w:uiPriority w:val="99"/>
    <w:unhideWhenUsed/>
    <w:rsid w:val="005C597A"/>
    <w:pPr>
      <w:spacing w:before="100" w:beforeAutospacing="1" w:after="100" w:afterAutospacing="1"/>
    </w:pPr>
    <w:rPr>
      <w:rFonts w:ascii="Times New Roman" w:hAnsi="Times New Roman" w:cs="Times New Roman"/>
    </w:rPr>
  </w:style>
  <w:style w:type="paragraph" w:styleId="Header">
    <w:name w:val="header"/>
    <w:basedOn w:val="Normal"/>
    <w:link w:val="HeaderChar"/>
    <w:uiPriority w:val="99"/>
    <w:unhideWhenUsed/>
    <w:rsid w:val="00F04F7F"/>
    <w:pPr>
      <w:tabs>
        <w:tab w:val="center" w:pos="4680"/>
        <w:tab w:val="right" w:pos="9360"/>
      </w:tabs>
    </w:pPr>
  </w:style>
  <w:style w:type="character" w:customStyle="1" w:styleId="HeaderChar">
    <w:name w:val="Header Char"/>
    <w:basedOn w:val="DefaultParagraphFont"/>
    <w:link w:val="Header"/>
    <w:uiPriority w:val="99"/>
    <w:rsid w:val="00F04F7F"/>
    <w:rPr>
      <w:sz w:val="24"/>
      <w:szCs w:val="24"/>
    </w:rPr>
  </w:style>
  <w:style w:type="paragraph" w:styleId="Footer">
    <w:name w:val="footer"/>
    <w:basedOn w:val="Normal"/>
    <w:link w:val="FooterChar"/>
    <w:uiPriority w:val="99"/>
    <w:unhideWhenUsed/>
    <w:rsid w:val="00F04F7F"/>
    <w:pPr>
      <w:tabs>
        <w:tab w:val="center" w:pos="4680"/>
        <w:tab w:val="right" w:pos="9360"/>
      </w:tabs>
    </w:pPr>
  </w:style>
  <w:style w:type="character" w:customStyle="1" w:styleId="FooterChar">
    <w:name w:val="Footer Char"/>
    <w:basedOn w:val="DefaultParagraphFont"/>
    <w:link w:val="Footer"/>
    <w:uiPriority w:val="99"/>
    <w:rsid w:val="00F04F7F"/>
    <w:rPr>
      <w:sz w:val="24"/>
      <w:szCs w:val="24"/>
    </w:rPr>
  </w:style>
  <w:style w:type="paragraph" w:styleId="CommentSubject">
    <w:name w:val="annotation subject"/>
    <w:basedOn w:val="CommentText"/>
    <w:next w:val="CommentText"/>
    <w:link w:val="CommentSubjectChar"/>
    <w:uiPriority w:val="99"/>
    <w:semiHidden/>
    <w:unhideWhenUsed/>
    <w:rsid w:val="00731F7A"/>
    <w:rPr>
      <w:b/>
      <w:bCs/>
    </w:rPr>
  </w:style>
  <w:style w:type="character" w:customStyle="1" w:styleId="CommentSubjectChar">
    <w:name w:val="Comment Subject Char"/>
    <w:basedOn w:val="CommentTextChar"/>
    <w:link w:val="CommentSubject"/>
    <w:uiPriority w:val="99"/>
    <w:semiHidden/>
    <w:rsid w:val="00731F7A"/>
    <w:rPr>
      <w:b/>
      <w:bCs/>
      <w:sz w:val="20"/>
      <w:szCs w:val="20"/>
    </w:rPr>
  </w:style>
  <w:style w:type="character" w:styleId="FollowedHyperlink">
    <w:name w:val="FollowedHyperlink"/>
    <w:basedOn w:val="DefaultParagraphFont"/>
    <w:uiPriority w:val="99"/>
    <w:semiHidden/>
    <w:unhideWhenUsed/>
    <w:rsid w:val="00AC5A22"/>
    <w:rPr>
      <w:color w:val="954F72" w:themeColor="followedHyperlink"/>
      <w:u w:val="single"/>
    </w:rPr>
  </w:style>
  <w:style w:type="character" w:customStyle="1" w:styleId="Heading1Char">
    <w:name w:val="Heading 1 Char"/>
    <w:basedOn w:val="DefaultParagraphFont"/>
    <w:link w:val="Heading1"/>
    <w:uiPriority w:val="9"/>
    <w:rsid w:val="004E1569"/>
    <w:rPr>
      <w:rFonts w:eastAsia="Times New Roman" w:cs="Segoe UI"/>
      <w:b/>
      <w:bCs/>
      <w:color w:val="1C5A7C"/>
      <w:sz w:val="40"/>
      <w:szCs w:val="32"/>
    </w:rPr>
  </w:style>
  <w:style w:type="character" w:customStyle="1" w:styleId="Heading2Char">
    <w:name w:val="Heading 2 Char"/>
    <w:basedOn w:val="DefaultParagraphFont"/>
    <w:link w:val="Heading2"/>
    <w:uiPriority w:val="9"/>
    <w:rsid w:val="00246223"/>
    <w:rPr>
      <w:rFonts w:ascii="Segoe UI" w:eastAsia="Times New Roman" w:hAnsi="Segoe UI" w:cs="Segoe UI"/>
      <w:b/>
      <w:bCs/>
      <w:color w:val="1C5A7C"/>
      <w:sz w:val="24"/>
      <w:szCs w:val="24"/>
    </w:rPr>
  </w:style>
  <w:style w:type="character" w:customStyle="1" w:styleId="Heading3Char">
    <w:name w:val="Heading 3 Char"/>
    <w:basedOn w:val="DefaultParagraphFont"/>
    <w:link w:val="Heading3"/>
    <w:uiPriority w:val="9"/>
    <w:rsid w:val="00AF4E1D"/>
    <w:rPr>
      <w:rFonts w:ascii="Segoe UI" w:eastAsiaTheme="majorEastAsia" w:hAnsi="Segoe UI" w:cs="Segoe UI"/>
      <w:b/>
      <w:bCs/>
      <w:color w:val="193447" w:themeColor="accent1" w:themeShade="7F"/>
      <w:szCs w:val="24"/>
    </w:rPr>
  </w:style>
  <w:style w:type="paragraph" w:styleId="Title">
    <w:name w:val="Title"/>
    <w:basedOn w:val="Normal"/>
    <w:next w:val="Normal"/>
    <w:link w:val="TitleChar"/>
    <w:uiPriority w:val="10"/>
    <w:qFormat/>
    <w:rsid w:val="008C200B"/>
    <w:pPr>
      <w:spacing w:after="300" w:line="216" w:lineRule="auto"/>
      <w:contextualSpacing/>
    </w:pPr>
    <w:rPr>
      <w:rFonts w:eastAsiaTheme="majorEastAsia" w:cstheme="majorBidi"/>
      <w:color w:val="FFFFFF"/>
      <w:spacing w:val="5"/>
      <w:kern w:val="28"/>
      <w:sz w:val="112"/>
      <w:szCs w:val="112"/>
      <w:shd w:val="clear" w:color="auto" w:fill="auto"/>
    </w:rPr>
  </w:style>
  <w:style w:type="character" w:customStyle="1" w:styleId="TitleChar">
    <w:name w:val="Title Char"/>
    <w:basedOn w:val="DefaultParagraphFont"/>
    <w:link w:val="Title"/>
    <w:uiPriority w:val="10"/>
    <w:rsid w:val="008C200B"/>
    <w:rPr>
      <w:rFonts w:asciiTheme="majorHAnsi" w:eastAsiaTheme="majorEastAsia" w:hAnsiTheme="majorHAnsi" w:cstheme="majorBidi"/>
      <w:color w:val="FFFFFF"/>
      <w:spacing w:val="5"/>
      <w:kern w:val="28"/>
      <w:sz w:val="112"/>
      <w:szCs w:val="112"/>
    </w:rPr>
  </w:style>
  <w:style w:type="paragraph" w:styleId="NoSpacing">
    <w:name w:val="No Spacing"/>
    <w:link w:val="NoSpacingChar"/>
    <w:uiPriority w:val="1"/>
    <w:qFormat/>
    <w:rsid w:val="002231DE"/>
    <w:pPr>
      <w:spacing w:after="0" w:line="240" w:lineRule="auto"/>
    </w:pPr>
  </w:style>
  <w:style w:type="character" w:customStyle="1" w:styleId="UnresolvedMention1">
    <w:name w:val="Unresolved Mention1"/>
    <w:basedOn w:val="DefaultParagraphFont"/>
    <w:uiPriority w:val="99"/>
    <w:semiHidden/>
    <w:unhideWhenUsed/>
    <w:rsid w:val="000B101F"/>
    <w:rPr>
      <w:color w:val="605E5C"/>
      <w:shd w:val="clear" w:color="auto" w:fill="E1DFDD"/>
    </w:rPr>
  </w:style>
  <w:style w:type="character" w:customStyle="1" w:styleId="Heading4Char">
    <w:name w:val="Heading 4 Char"/>
    <w:basedOn w:val="DefaultParagraphFont"/>
    <w:link w:val="Heading4"/>
    <w:uiPriority w:val="9"/>
    <w:rsid w:val="006E34D4"/>
    <w:rPr>
      <w:rFonts w:asciiTheme="majorHAnsi" w:eastAsiaTheme="majorEastAsia" w:hAnsiTheme="majorHAnsi" w:cstheme="majorBidi"/>
      <w:iCs/>
      <w:color w:val="336A90"/>
      <w:sz w:val="24"/>
    </w:rPr>
  </w:style>
  <w:style w:type="character" w:customStyle="1" w:styleId="Heading5Char">
    <w:name w:val="Heading 5 Char"/>
    <w:basedOn w:val="DefaultParagraphFont"/>
    <w:link w:val="Heading5"/>
    <w:uiPriority w:val="9"/>
    <w:semiHidden/>
    <w:rsid w:val="006E34D4"/>
    <w:rPr>
      <w:rFonts w:asciiTheme="majorHAnsi" w:eastAsiaTheme="majorEastAsia" w:hAnsiTheme="majorHAnsi" w:cstheme="majorBidi"/>
      <w:i/>
      <w:color w:val="336A90"/>
      <w:sz w:val="24"/>
    </w:rPr>
  </w:style>
  <w:style w:type="table" w:styleId="TableGrid">
    <w:name w:val="Table Grid"/>
    <w:basedOn w:val="TableNormal"/>
    <w:uiPriority w:val="59"/>
    <w:rsid w:val="006E34D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6E34D4"/>
    <w:pPr>
      <w:spacing w:after="0"/>
    </w:pPr>
    <w:rPr>
      <w:rFonts w:asciiTheme="minorHAnsi" w:eastAsiaTheme="minorHAnsi" w:hAnsiTheme="minorHAnsi" w:cstheme="minorBidi"/>
      <w:color w:val="auto"/>
      <w:sz w:val="20"/>
      <w:szCs w:val="20"/>
      <w:shd w:val="clear" w:color="auto" w:fill="auto"/>
    </w:rPr>
  </w:style>
  <w:style w:type="character" w:customStyle="1" w:styleId="FootnoteTextChar">
    <w:name w:val="Footnote Text Char"/>
    <w:basedOn w:val="DefaultParagraphFont"/>
    <w:link w:val="FootnoteText"/>
    <w:uiPriority w:val="99"/>
    <w:semiHidden/>
    <w:rsid w:val="006E34D4"/>
    <w:rPr>
      <w:sz w:val="20"/>
      <w:szCs w:val="20"/>
    </w:rPr>
  </w:style>
  <w:style w:type="character" w:styleId="FootnoteReference">
    <w:name w:val="footnote reference"/>
    <w:basedOn w:val="DefaultParagraphFont"/>
    <w:uiPriority w:val="99"/>
    <w:semiHidden/>
    <w:unhideWhenUsed/>
    <w:rsid w:val="006E34D4"/>
    <w:rPr>
      <w:vertAlign w:val="superscript"/>
    </w:rPr>
  </w:style>
  <w:style w:type="character" w:styleId="SubtleEmphasis">
    <w:name w:val="Subtle Emphasis"/>
    <w:basedOn w:val="DefaultParagraphFont"/>
    <w:uiPriority w:val="19"/>
    <w:qFormat/>
    <w:rsid w:val="006E34D4"/>
    <w:rPr>
      <w:i/>
      <w:iCs/>
      <w:color w:val="475260"/>
    </w:rPr>
  </w:style>
  <w:style w:type="character" w:styleId="Strong">
    <w:name w:val="Strong"/>
    <w:basedOn w:val="DefaultParagraphFont"/>
    <w:uiPriority w:val="22"/>
    <w:qFormat/>
    <w:rsid w:val="006E34D4"/>
    <w:rPr>
      <w:b/>
      <w:bCs/>
    </w:rPr>
  </w:style>
  <w:style w:type="paragraph" w:styleId="Subtitle">
    <w:name w:val="Subtitle"/>
    <w:basedOn w:val="Normal"/>
    <w:next w:val="Normal"/>
    <w:link w:val="SubtitleChar"/>
    <w:uiPriority w:val="11"/>
    <w:rsid w:val="006E34D4"/>
    <w:pPr>
      <w:numPr>
        <w:ilvl w:val="1"/>
      </w:numPr>
      <w:spacing w:after="160"/>
    </w:pPr>
    <w:rPr>
      <w:rFonts w:asciiTheme="minorHAnsi" w:eastAsiaTheme="minorEastAsia" w:hAnsiTheme="minorHAnsi" w:cstheme="minorBidi"/>
      <w:color w:val="475260"/>
      <w:spacing w:val="10"/>
      <w:shd w:val="clear" w:color="auto" w:fill="auto"/>
    </w:rPr>
  </w:style>
  <w:style w:type="character" w:customStyle="1" w:styleId="SubtitleChar">
    <w:name w:val="Subtitle Char"/>
    <w:basedOn w:val="DefaultParagraphFont"/>
    <w:link w:val="Subtitle"/>
    <w:uiPriority w:val="11"/>
    <w:rsid w:val="006E34D4"/>
    <w:rPr>
      <w:rFonts w:eastAsiaTheme="minorEastAsia"/>
      <w:color w:val="475260"/>
      <w:spacing w:val="10"/>
      <w:sz w:val="24"/>
    </w:rPr>
  </w:style>
  <w:style w:type="character" w:styleId="IntenseEmphasis">
    <w:name w:val="Intense Emphasis"/>
    <w:basedOn w:val="DefaultParagraphFont"/>
    <w:uiPriority w:val="21"/>
    <w:qFormat/>
    <w:rsid w:val="006E34D4"/>
    <w:rPr>
      <w:i/>
      <w:iCs/>
      <w:color w:val="336A90"/>
    </w:rPr>
  </w:style>
  <w:style w:type="paragraph" w:styleId="IntenseQuote">
    <w:name w:val="Intense Quote"/>
    <w:basedOn w:val="Normal"/>
    <w:next w:val="Normal"/>
    <w:link w:val="IntenseQuoteChar"/>
    <w:uiPriority w:val="30"/>
    <w:qFormat/>
    <w:rsid w:val="006E34D4"/>
    <w:pPr>
      <w:pBdr>
        <w:top w:val="single" w:sz="4" w:space="10" w:color="336A90" w:themeColor="accent1"/>
        <w:bottom w:val="single" w:sz="4" w:space="10" w:color="336A90" w:themeColor="accent1"/>
      </w:pBdr>
      <w:spacing w:before="360" w:after="360"/>
      <w:ind w:left="864" w:right="864"/>
      <w:jc w:val="center"/>
    </w:pPr>
    <w:rPr>
      <w:rFonts w:asciiTheme="minorHAnsi" w:eastAsiaTheme="minorHAnsi" w:hAnsiTheme="minorHAnsi" w:cstheme="minorBidi"/>
      <w:i/>
      <w:iCs/>
      <w:color w:val="336A90"/>
      <w:shd w:val="clear" w:color="auto" w:fill="auto"/>
    </w:rPr>
  </w:style>
  <w:style w:type="character" w:customStyle="1" w:styleId="IntenseQuoteChar">
    <w:name w:val="Intense Quote Char"/>
    <w:basedOn w:val="DefaultParagraphFont"/>
    <w:link w:val="IntenseQuote"/>
    <w:uiPriority w:val="30"/>
    <w:rsid w:val="006E34D4"/>
    <w:rPr>
      <w:i/>
      <w:iCs/>
      <w:color w:val="336A90"/>
      <w:sz w:val="24"/>
    </w:rPr>
  </w:style>
  <w:style w:type="character" w:styleId="IntenseReference">
    <w:name w:val="Intense Reference"/>
    <w:basedOn w:val="DefaultParagraphFont"/>
    <w:uiPriority w:val="32"/>
    <w:qFormat/>
    <w:rsid w:val="006E34D4"/>
    <w:rPr>
      <w:b/>
      <w:bCs/>
      <w:smallCaps/>
      <w:color w:val="336A90"/>
      <w:spacing w:val="5"/>
    </w:rPr>
  </w:style>
  <w:style w:type="character" w:styleId="SubtleReference">
    <w:name w:val="Subtle Reference"/>
    <w:basedOn w:val="DefaultParagraphFont"/>
    <w:uiPriority w:val="31"/>
    <w:qFormat/>
    <w:rsid w:val="006E34D4"/>
    <w:rPr>
      <w:smallCaps/>
      <w:color w:val="475260"/>
    </w:rPr>
  </w:style>
  <w:style w:type="paragraph" w:styleId="EndnoteText">
    <w:name w:val="endnote text"/>
    <w:basedOn w:val="Normal"/>
    <w:link w:val="EndnoteTextChar"/>
    <w:uiPriority w:val="99"/>
    <w:unhideWhenUsed/>
    <w:rsid w:val="006E34D4"/>
    <w:pPr>
      <w:spacing w:after="0"/>
    </w:pPr>
    <w:rPr>
      <w:rFonts w:asciiTheme="minorHAnsi" w:eastAsiaTheme="minorHAnsi" w:hAnsiTheme="minorHAnsi" w:cstheme="minorBidi"/>
      <w:color w:val="auto"/>
      <w:sz w:val="20"/>
      <w:szCs w:val="20"/>
      <w:shd w:val="clear" w:color="auto" w:fill="auto"/>
    </w:rPr>
  </w:style>
  <w:style w:type="character" w:customStyle="1" w:styleId="EndnoteTextChar">
    <w:name w:val="Endnote Text Char"/>
    <w:basedOn w:val="DefaultParagraphFont"/>
    <w:link w:val="EndnoteText"/>
    <w:uiPriority w:val="99"/>
    <w:rsid w:val="006E34D4"/>
    <w:rPr>
      <w:sz w:val="20"/>
      <w:szCs w:val="20"/>
    </w:rPr>
  </w:style>
  <w:style w:type="character" w:styleId="EndnoteReference">
    <w:name w:val="endnote reference"/>
    <w:basedOn w:val="DefaultParagraphFont"/>
    <w:uiPriority w:val="99"/>
    <w:semiHidden/>
    <w:unhideWhenUsed/>
    <w:rsid w:val="006E34D4"/>
    <w:rPr>
      <w:vertAlign w:val="superscript"/>
    </w:rPr>
  </w:style>
  <w:style w:type="paragraph" w:styleId="Revision">
    <w:name w:val="Revision"/>
    <w:hidden/>
    <w:uiPriority w:val="99"/>
    <w:semiHidden/>
    <w:rsid w:val="006E34D4"/>
    <w:pPr>
      <w:spacing w:after="0" w:line="240" w:lineRule="auto"/>
    </w:pPr>
    <w:rPr>
      <w:sz w:val="24"/>
    </w:rPr>
  </w:style>
  <w:style w:type="character" w:customStyle="1" w:styleId="UnresolvedMention2">
    <w:name w:val="Unresolved Mention2"/>
    <w:basedOn w:val="DefaultParagraphFont"/>
    <w:uiPriority w:val="99"/>
    <w:semiHidden/>
    <w:unhideWhenUsed/>
    <w:rsid w:val="006E34D4"/>
    <w:rPr>
      <w:color w:val="605E5C"/>
      <w:shd w:val="clear" w:color="auto" w:fill="E1DFDD"/>
    </w:rPr>
  </w:style>
  <w:style w:type="paragraph" w:customStyle="1" w:styleId="Paragraph">
    <w:name w:val="Paragraph"/>
    <w:basedOn w:val="Normal"/>
    <w:qFormat/>
    <w:rsid w:val="00374054"/>
    <w:rPr>
      <w:rFonts w:eastAsiaTheme="majorEastAsia"/>
    </w:rPr>
  </w:style>
  <w:style w:type="paragraph" w:customStyle="1" w:styleId="Bullet">
    <w:name w:val="Bullet"/>
    <w:basedOn w:val="ListParagraph"/>
    <w:qFormat/>
    <w:rsid w:val="00372940"/>
    <w:pPr>
      <w:numPr>
        <w:numId w:val="14"/>
      </w:numPr>
      <w:contextualSpacing w:val="0"/>
    </w:pPr>
    <w:rPr>
      <w:rFonts w:eastAsiaTheme="majorEastAsia" w:cs="Times New Roman"/>
      <w:bCs/>
      <w:szCs w:val="28"/>
    </w:rPr>
  </w:style>
  <w:style w:type="character" w:customStyle="1" w:styleId="NoSpacingChar">
    <w:name w:val="No Spacing Char"/>
    <w:basedOn w:val="DefaultParagraphFont"/>
    <w:link w:val="NoSpacing"/>
    <w:uiPriority w:val="1"/>
    <w:rsid w:val="00A851B2"/>
  </w:style>
  <w:style w:type="paragraph" w:customStyle="1" w:styleId="Head2List">
    <w:name w:val="Head 2 List"/>
    <w:qFormat/>
    <w:rsid w:val="004426E0"/>
    <w:pPr>
      <w:numPr>
        <w:numId w:val="29"/>
      </w:numPr>
      <w:spacing w:before="240" w:after="240"/>
      <w:ind w:left="432" w:hanging="432"/>
    </w:pPr>
    <w:rPr>
      <w:rFonts w:eastAsia="Times New Roman" w:cs="Segoe UI"/>
      <w:bCs/>
      <w:color w:val="1C5A7C"/>
      <w:sz w:val="32"/>
      <w:szCs w:val="24"/>
      <w:shd w:val="clear" w:color="auto" w:fill="FFFFFF"/>
    </w:rPr>
  </w:style>
  <w:style w:type="character" w:customStyle="1" w:styleId="UnresolvedMention3">
    <w:name w:val="Unresolved Mention3"/>
    <w:basedOn w:val="DefaultParagraphFont"/>
    <w:uiPriority w:val="99"/>
    <w:semiHidden/>
    <w:unhideWhenUsed/>
    <w:rsid w:val="0040755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1195988">
      <w:bodyDiv w:val="1"/>
      <w:marLeft w:val="0"/>
      <w:marRight w:val="0"/>
      <w:marTop w:val="0"/>
      <w:marBottom w:val="0"/>
      <w:divBdr>
        <w:top w:val="none" w:sz="0" w:space="0" w:color="auto"/>
        <w:left w:val="none" w:sz="0" w:space="0" w:color="auto"/>
        <w:bottom w:val="none" w:sz="0" w:space="0" w:color="auto"/>
        <w:right w:val="none" w:sz="0" w:space="0" w:color="auto"/>
      </w:divBdr>
    </w:div>
    <w:div w:id="1427572731">
      <w:bodyDiv w:val="1"/>
      <w:marLeft w:val="0"/>
      <w:marRight w:val="0"/>
      <w:marTop w:val="0"/>
      <w:marBottom w:val="0"/>
      <w:divBdr>
        <w:top w:val="none" w:sz="0" w:space="0" w:color="auto"/>
        <w:left w:val="none" w:sz="0" w:space="0" w:color="auto"/>
        <w:bottom w:val="none" w:sz="0" w:space="0" w:color="auto"/>
        <w:right w:val="none" w:sz="0" w:space="0" w:color="auto"/>
      </w:divBdr>
    </w:div>
    <w:div w:id="18634710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yperlink" Target="https://www.rhyttac.net/assets/docs/Resources/HumanTraffickingResourceGuide-508.pdf" TargetMode="External"/><Relationship Id="rId26"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hyperlink" Target="https://www.1800runaway.org/runaway-prevention-curriculum-sign-up/" TargetMode="Externa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www.cdc.gov/violenceprevention/sexualviolence/trafficking.html" TargetMode="External"/><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yperlink" Target="https://www.cdc.gov/healthyyouth/about/why_schools.htm" TargetMode="External"/><Relationship Id="rId20" Type="http://schemas.openxmlformats.org/officeDocument/2006/relationships/hyperlink" Target="https://www.1800runaway.org/wp-content/uploads/2018/10/RPC-Evidence-Based-Paper-English-FY16.pdf"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www.wethinktwice.acf.hhs.gov/" TargetMode="External"/><Relationship Id="rId5" Type="http://schemas.openxmlformats.org/officeDocument/2006/relationships/numbering" Target="numbering.xml"/><Relationship Id="rId15" Type="http://schemas.openxmlformats.org/officeDocument/2006/relationships/hyperlink" Target="https://www.cdc.gov/violenceprevention/pub/technical-packages.html" TargetMode="External"/><Relationship Id="rId23" Type="http://schemas.openxmlformats.org/officeDocument/2006/relationships/hyperlink" Target="https://www.rhyttac.net/assets/docs/Resources/Trafficking_Infograph_012418.pdf"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rhyttac.net/assets/docs/Resources/HumanTraffickingBlueprint-508.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www.rhyttac.net/human-trafficking-resources-and-factsheets" TargetMode="External"/><Relationship Id="rId27" Type="http://schemas.openxmlformats.org/officeDocument/2006/relationships/footer" Target="footer3.xml"/></Relationships>
</file>

<file path=word/_rels/endnotes.xml.rels><?xml version="1.0" encoding="UTF-8" standalone="yes"?>
<Relationships xmlns="http://schemas.openxmlformats.org/package/2006/relationships"><Relationship Id="rId8" Type="http://schemas.openxmlformats.org/officeDocument/2006/relationships/hyperlink" Target="https://www.childwelfare.gov/topics/preventing/preventionmonth/resources/resource-guide" TargetMode="External"/><Relationship Id="rId3" Type="http://schemas.openxmlformats.org/officeDocument/2006/relationships/hyperlink" Target="https://www.uclalawreview.org/wp-content/uploads/2015/08/Ocen-final_8.15.pdf" TargetMode="External"/><Relationship Id="rId7" Type="http://schemas.openxmlformats.org/officeDocument/2006/relationships/hyperlink" Target="https://acestoohigh.com/aces-101/" TargetMode="External"/><Relationship Id="rId2" Type="http://schemas.openxmlformats.org/officeDocument/2006/relationships/hyperlink" Target="https://ucr.fbi.gov/crime-in-the-u.s/2014/crime-in-the-u.s.-2014/tables/table-43" TargetMode="External"/><Relationship Id="rId1" Type="http://schemas.openxmlformats.org/officeDocument/2006/relationships/hyperlink" Target="http://www.bjs.gov/content/pub/pdf/cshti0810.pdf" TargetMode="External"/><Relationship Id="rId6" Type="http://schemas.openxmlformats.org/officeDocument/2006/relationships/hyperlink" Target="https://www.cdc.gov/violenceprevention/childabuseandneglect/acestudy/index.html?CDC_AA_refVal=https%3A%2F%2Fwww.cdc.gov%2Fviolenceprevention%2Facestudy%2Findex.html" TargetMode="External"/><Relationship Id="rId11" Type="http://schemas.openxmlformats.org/officeDocument/2006/relationships/hyperlink" Target="https://www.1800runaway.org/wp-content/uploads/2018/11/NRS-2018-Trend-Report_Final.pdf" TargetMode="External"/><Relationship Id="rId5" Type="http://schemas.openxmlformats.org/officeDocument/2006/relationships/hyperlink" Target="https://www.chapinhall.org/research/youth-who-run-away-from-out-of-home-care/" TargetMode="External"/><Relationship Id="rId10" Type="http://schemas.openxmlformats.org/officeDocument/2006/relationships/hyperlink" Target="https://www.healthypeople.gov/2020/topics-objectives/topic/social-determinants-of-health" TargetMode="External"/><Relationship Id="rId4" Type="http://schemas.openxmlformats.org/officeDocument/2006/relationships/hyperlink" Target="https://www.uclalawreview.org/racial-roots-human-trafficking/" TargetMode="External"/><Relationship Id="rId9" Type="http://schemas.openxmlformats.org/officeDocument/2006/relationships/hyperlink" Target="https://vetoviolence.cdc.gov/levels-prevention"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tiff"/><Relationship Id="rId1" Type="http://schemas.openxmlformats.org/officeDocument/2006/relationships/image" Target="media/image1.jpg"/><Relationship Id="rId4" Type="http://schemas.openxmlformats.org/officeDocument/2006/relationships/image" Target="media/image30.png"/></Relationships>
</file>

<file path=word/theme/theme1.xml><?xml version="1.0" encoding="utf-8"?>
<a:theme xmlns:a="http://schemas.openxmlformats.org/drawingml/2006/main" name="Office Theme">
  <a:themeElements>
    <a:clrScheme name="ACF">
      <a:dk1>
        <a:sysClr val="windowText" lastClr="000000"/>
      </a:dk1>
      <a:lt1>
        <a:sysClr val="window" lastClr="FFFFFF"/>
      </a:lt1>
      <a:dk2>
        <a:srgbClr val="172C3C"/>
      </a:dk2>
      <a:lt2>
        <a:srgbClr val="E7E6E6"/>
      </a:lt2>
      <a:accent1>
        <a:srgbClr val="336A90"/>
      </a:accent1>
      <a:accent2>
        <a:srgbClr val="E29F4D"/>
      </a:accent2>
      <a:accent3>
        <a:srgbClr val="A5A5A5"/>
      </a:accent3>
      <a:accent4>
        <a:srgbClr val="F9E585"/>
      </a:accent4>
      <a:accent5>
        <a:srgbClr val="BCD9ED"/>
      </a:accent5>
      <a:accent6>
        <a:srgbClr val="63BAB0"/>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739878A7DC3234E8458710E85AF48B5" ma:contentTypeVersion="9" ma:contentTypeDescription="Create a new document." ma:contentTypeScope="" ma:versionID="569201c31de08c44390c675be037ffef">
  <xsd:schema xmlns:xsd="http://www.w3.org/2001/XMLSchema" xmlns:xs="http://www.w3.org/2001/XMLSchema" xmlns:p="http://schemas.microsoft.com/office/2006/metadata/properties" xmlns:ns1="http://schemas.microsoft.com/sharepoint/v3" xmlns:ns3="ab34640c-b230-4aea-83bd-19c0811e10f6" targetNamespace="http://schemas.microsoft.com/office/2006/metadata/properties" ma:root="true" ma:fieldsID="94d4045cdce4c68a9173687e1a42ab43" ns1:_="" ns3:_="">
    <xsd:import namespace="http://schemas.microsoft.com/sharepoint/v3"/>
    <xsd:import namespace="ab34640c-b230-4aea-83bd-19c0811e10f6"/>
    <xsd:element name="properties">
      <xsd:complexType>
        <xsd:sequence>
          <xsd:element name="documentManagement">
            <xsd:complexType>
              <xsd:all>
                <xsd:element ref="ns1:_ip_UnifiedCompliancePolicyProperties" minOccurs="0"/>
                <xsd:element ref="ns1:_ip_UnifiedCompliancePolicyUIAction"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8" nillable="true" ma:displayName="Unified Compliance Policy Properties" ma:hidden="true" ma:internalName="_ip_UnifiedCompliancePolicyProperties">
      <xsd:simpleType>
        <xsd:restriction base="dms:Note"/>
      </xsd:simpleType>
    </xsd:element>
    <xsd:element name="_ip_UnifiedCompliancePolicyUIAction" ma:index="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b34640c-b230-4aea-83bd-19c0811e10f6"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1850B3-5B2E-465E-A8C2-B09F00433DF3}">
  <ds:schemaRefs>
    <ds:schemaRef ds:uri="http://purl.org/dc/elements/1.1/"/>
    <ds:schemaRef ds:uri="http://schemas.microsoft.com/office/2006/metadata/properties"/>
    <ds:schemaRef ds:uri="http://schemas.microsoft.com/sharepoint/v3"/>
    <ds:schemaRef ds:uri="http://schemas.microsoft.com/office/2006/documentManagement/types"/>
    <ds:schemaRef ds:uri="http://purl.org/dc/terms/"/>
    <ds:schemaRef ds:uri="http://schemas.openxmlformats.org/package/2006/metadata/core-properties"/>
    <ds:schemaRef ds:uri="http://purl.org/dc/dcmitype/"/>
    <ds:schemaRef ds:uri="ab34640c-b230-4aea-83bd-19c0811e10f6"/>
    <ds:schemaRef ds:uri="http://schemas.microsoft.com/office/infopath/2007/PartnerControls"/>
    <ds:schemaRef ds:uri="http://www.w3.org/XML/1998/namespace"/>
  </ds:schemaRefs>
</ds:datastoreItem>
</file>

<file path=customXml/itemProps2.xml><?xml version="1.0" encoding="utf-8"?>
<ds:datastoreItem xmlns:ds="http://schemas.openxmlformats.org/officeDocument/2006/customXml" ds:itemID="{84EEE90F-2E09-4424-83E5-85662E9EB364}">
  <ds:schemaRefs>
    <ds:schemaRef ds:uri="http://schemas.microsoft.com/sharepoint/v3/contenttype/forms"/>
  </ds:schemaRefs>
</ds:datastoreItem>
</file>

<file path=customXml/itemProps3.xml><?xml version="1.0" encoding="utf-8"?>
<ds:datastoreItem xmlns:ds="http://schemas.openxmlformats.org/officeDocument/2006/customXml" ds:itemID="{6AD7FC2C-1614-45A2-81A4-8DCCB806CE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b34640c-b230-4aea-83bd-19c0811e10f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CB0DBC5-F4FA-4A9B-960F-DDAB71C105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4743</Words>
  <Characters>27041</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31721</CharactersWithSpaces>
  <SharedDoc>false</SharedDoc>
  <HLinks>
    <vt:vector size="114" baseType="variant">
      <vt:variant>
        <vt:i4>2424885</vt:i4>
      </vt:variant>
      <vt:variant>
        <vt:i4>30</vt:i4>
      </vt:variant>
      <vt:variant>
        <vt:i4>0</vt:i4>
      </vt:variant>
      <vt:variant>
        <vt:i4>5</vt:i4>
      </vt:variant>
      <vt:variant>
        <vt:lpwstr>https://www.rhyttac.net/human-trafficking-resources-and-factsheets</vt:lpwstr>
      </vt:variant>
      <vt:variant>
        <vt:lpwstr/>
      </vt:variant>
      <vt:variant>
        <vt:i4>6815833</vt:i4>
      </vt:variant>
      <vt:variant>
        <vt:i4>27</vt:i4>
      </vt:variant>
      <vt:variant>
        <vt:i4>0</vt:i4>
      </vt:variant>
      <vt:variant>
        <vt:i4>5</vt:i4>
      </vt:variant>
      <vt:variant>
        <vt:lpwstr>https://www.rhyttac.net/assets/docs/Resources/YouthHotlineCards_info.pdf</vt:lpwstr>
      </vt:variant>
      <vt:variant>
        <vt:lpwstr/>
      </vt:variant>
      <vt:variant>
        <vt:i4>6160415</vt:i4>
      </vt:variant>
      <vt:variant>
        <vt:i4>24</vt:i4>
      </vt:variant>
      <vt:variant>
        <vt:i4>0</vt:i4>
      </vt:variant>
      <vt:variant>
        <vt:i4>5</vt:i4>
      </vt:variant>
      <vt:variant>
        <vt:lpwstr>https://www.wethinktwice.acf.hhs.gov/</vt:lpwstr>
      </vt:variant>
      <vt:variant>
        <vt:lpwstr/>
      </vt:variant>
      <vt:variant>
        <vt:i4>8257649</vt:i4>
      </vt:variant>
      <vt:variant>
        <vt:i4>21</vt:i4>
      </vt:variant>
      <vt:variant>
        <vt:i4>0</vt:i4>
      </vt:variant>
      <vt:variant>
        <vt:i4>5</vt:i4>
      </vt:variant>
      <vt:variant>
        <vt:lpwstr>https://www.rhyttac.net/assets/docs/Resources/Trafficking_Infograph_012418.pdf</vt:lpwstr>
      </vt:variant>
      <vt:variant>
        <vt:lpwstr/>
      </vt:variant>
      <vt:variant>
        <vt:i4>6684771</vt:i4>
      </vt:variant>
      <vt:variant>
        <vt:i4>18</vt:i4>
      </vt:variant>
      <vt:variant>
        <vt:i4>0</vt:i4>
      </vt:variant>
      <vt:variant>
        <vt:i4>5</vt:i4>
      </vt:variant>
      <vt:variant>
        <vt:lpwstr>https://www.rhyttac.net/assets/docs/Resources/HumanTraffickingBlueprint-508.pdf</vt:lpwstr>
      </vt:variant>
      <vt:variant>
        <vt:lpwstr/>
      </vt:variant>
      <vt:variant>
        <vt:i4>8323173</vt:i4>
      </vt:variant>
      <vt:variant>
        <vt:i4>15</vt:i4>
      </vt:variant>
      <vt:variant>
        <vt:i4>0</vt:i4>
      </vt:variant>
      <vt:variant>
        <vt:i4>5</vt:i4>
      </vt:variant>
      <vt:variant>
        <vt:lpwstr>https://www.rhyttac.net/assets/docs/Resources/HumanTraffickingResourceGuide-508.pdf</vt:lpwstr>
      </vt:variant>
      <vt:variant>
        <vt:lpwstr/>
      </vt:variant>
      <vt:variant>
        <vt:i4>8060963</vt:i4>
      </vt:variant>
      <vt:variant>
        <vt:i4>12</vt:i4>
      </vt:variant>
      <vt:variant>
        <vt:i4>0</vt:i4>
      </vt:variant>
      <vt:variant>
        <vt:i4>5</vt:i4>
      </vt:variant>
      <vt:variant>
        <vt:lpwstr>https://www.1800runaway.org/runaway-prevention-curriculum-sign-up/</vt:lpwstr>
      </vt:variant>
      <vt:variant>
        <vt:lpwstr/>
      </vt:variant>
      <vt:variant>
        <vt:i4>917572</vt:i4>
      </vt:variant>
      <vt:variant>
        <vt:i4>9</vt:i4>
      </vt:variant>
      <vt:variant>
        <vt:i4>0</vt:i4>
      </vt:variant>
      <vt:variant>
        <vt:i4>5</vt:i4>
      </vt:variant>
      <vt:variant>
        <vt:lpwstr>https://www.1800runaway.org/wp-content/uploads/2018/10/RPC-Evidence-Based-Paper-English-FY16.pdf</vt:lpwstr>
      </vt:variant>
      <vt:variant>
        <vt:lpwstr/>
      </vt:variant>
      <vt:variant>
        <vt:i4>3473507</vt:i4>
      </vt:variant>
      <vt:variant>
        <vt:i4>6</vt:i4>
      </vt:variant>
      <vt:variant>
        <vt:i4>0</vt:i4>
      </vt:variant>
      <vt:variant>
        <vt:i4>5</vt:i4>
      </vt:variant>
      <vt:variant>
        <vt:lpwstr>https://www.cdc.gov/violenceprevention/sexualviolence/trafficking.html</vt:lpwstr>
      </vt:variant>
      <vt:variant>
        <vt:lpwstr/>
      </vt:variant>
      <vt:variant>
        <vt:i4>3211348</vt:i4>
      </vt:variant>
      <vt:variant>
        <vt:i4>3</vt:i4>
      </vt:variant>
      <vt:variant>
        <vt:i4>0</vt:i4>
      </vt:variant>
      <vt:variant>
        <vt:i4>5</vt:i4>
      </vt:variant>
      <vt:variant>
        <vt:lpwstr>https://www.cdc.gov/healthyyouth/about/why_schools.htm</vt:lpwstr>
      </vt:variant>
      <vt:variant>
        <vt:lpwstr/>
      </vt:variant>
      <vt:variant>
        <vt:i4>6553699</vt:i4>
      </vt:variant>
      <vt:variant>
        <vt:i4>0</vt:i4>
      </vt:variant>
      <vt:variant>
        <vt:i4>0</vt:i4>
      </vt:variant>
      <vt:variant>
        <vt:i4>5</vt:i4>
      </vt:variant>
      <vt:variant>
        <vt:lpwstr>https://www.cdc.gov/violenceprevention/pub/technical-packages.html</vt:lpwstr>
      </vt:variant>
      <vt:variant>
        <vt:lpwstr/>
      </vt:variant>
      <vt:variant>
        <vt:i4>3276886</vt:i4>
      </vt:variant>
      <vt:variant>
        <vt:i4>21</vt:i4>
      </vt:variant>
      <vt:variant>
        <vt:i4>0</vt:i4>
      </vt:variant>
      <vt:variant>
        <vt:i4>5</vt:i4>
      </vt:variant>
      <vt:variant>
        <vt:lpwstr>https://www.1800runaway.org/wp-content/uploads/2018/11/NRS-2018-Trend-Report_Final.pdf</vt:lpwstr>
      </vt:variant>
      <vt:variant>
        <vt:lpwstr/>
      </vt:variant>
      <vt:variant>
        <vt:i4>3276897</vt:i4>
      </vt:variant>
      <vt:variant>
        <vt:i4>18</vt:i4>
      </vt:variant>
      <vt:variant>
        <vt:i4>0</vt:i4>
      </vt:variant>
      <vt:variant>
        <vt:i4>5</vt:i4>
      </vt:variant>
      <vt:variant>
        <vt:lpwstr>https://vetoviolence.cdc.gov/levels-prevention</vt:lpwstr>
      </vt:variant>
      <vt:variant>
        <vt:lpwstr/>
      </vt:variant>
      <vt:variant>
        <vt:i4>2162809</vt:i4>
      </vt:variant>
      <vt:variant>
        <vt:i4>15</vt:i4>
      </vt:variant>
      <vt:variant>
        <vt:i4>0</vt:i4>
      </vt:variant>
      <vt:variant>
        <vt:i4>5</vt:i4>
      </vt:variant>
      <vt:variant>
        <vt:lpwstr>https://www.childwelfare.gov/topics/preventing/preventionmonth/resources/resource-guide</vt:lpwstr>
      </vt:variant>
      <vt:variant>
        <vt:lpwstr/>
      </vt:variant>
      <vt:variant>
        <vt:i4>2031689</vt:i4>
      </vt:variant>
      <vt:variant>
        <vt:i4>12</vt:i4>
      </vt:variant>
      <vt:variant>
        <vt:i4>0</vt:i4>
      </vt:variant>
      <vt:variant>
        <vt:i4>5</vt:i4>
      </vt:variant>
      <vt:variant>
        <vt:lpwstr>https://acestoohigh.com/aces-101/</vt:lpwstr>
      </vt:variant>
      <vt:variant>
        <vt:lpwstr/>
      </vt:variant>
      <vt:variant>
        <vt:i4>6946857</vt:i4>
      </vt:variant>
      <vt:variant>
        <vt:i4>9</vt:i4>
      </vt:variant>
      <vt:variant>
        <vt:i4>0</vt:i4>
      </vt:variant>
      <vt:variant>
        <vt:i4>5</vt:i4>
      </vt:variant>
      <vt:variant>
        <vt:lpwstr>https://www.cdc.gov/violenceprevention/childabuseandneglect/acestudy/index.html?CDC_AA_refVal=https%3A%2F%2Fwww.cdc.gov%2Fviolenceprevention%2Facestudy%2Findex.html</vt:lpwstr>
      </vt:variant>
      <vt:variant>
        <vt:lpwstr/>
      </vt:variant>
      <vt:variant>
        <vt:i4>262230</vt:i4>
      </vt:variant>
      <vt:variant>
        <vt:i4>6</vt:i4>
      </vt:variant>
      <vt:variant>
        <vt:i4>0</vt:i4>
      </vt:variant>
      <vt:variant>
        <vt:i4>5</vt:i4>
      </vt:variant>
      <vt:variant>
        <vt:lpwstr>https://www.chapinhall.org/research/youth-who-run-away-from-out-of-home-care/</vt:lpwstr>
      </vt:variant>
      <vt:variant>
        <vt:lpwstr/>
      </vt:variant>
      <vt:variant>
        <vt:i4>4587547</vt:i4>
      </vt:variant>
      <vt:variant>
        <vt:i4>3</vt:i4>
      </vt:variant>
      <vt:variant>
        <vt:i4>0</vt:i4>
      </vt:variant>
      <vt:variant>
        <vt:i4>5</vt:i4>
      </vt:variant>
      <vt:variant>
        <vt:lpwstr>https://www.uclalawreview.org/racial-roots-human-trafficking/</vt:lpwstr>
      </vt:variant>
      <vt:variant>
        <vt:lpwstr/>
      </vt:variant>
      <vt:variant>
        <vt:i4>3604565</vt:i4>
      </vt:variant>
      <vt:variant>
        <vt:i4>0</vt:i4>
      </vt:variant>
      <vt:variant>
        <vt:i4>0</vt:i4>
      </vt:variant>
      <vt:variant>
        <vt:i4>5</vt:i4>
      </vt:variant>
      <vt:variant>
        <vt:lpwstr>https://www.uclalawreview.org/wp-content/uploads/2015/08/Ocen-final_8.15.pdf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Cody, Ana (ACF)</dc:creator>
  <cp:keywords/>
  <dc:description/>
  <cp:lastModifiedBy>Michal Nedjar</cp:lastModifiedBy>
  <cp:revision>2</cp:revision>
  <cp:lastPrinted>2020-10-20T18:42:00Z</cp:lastPrinted>
  <dcterms:created xsi:type="dcterms:W3CDTF">2020-11-12T16:30:00Z</dcterms:created>
  <dcterms:modified xsi:type="dcterms:W3CDTF">2020-11-12T16:30:00Z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0x010100F739878A7DC3234E8458710E85AF48B5</vt:lpwstr>
  </property>
</Properties>
</file>